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48EAB" w14:textId="13D8C9DB" w:rsidR="00A62976" w:rsidRPr="0035034A" w:rsidRDefault="00A62976" w:rsidP="00A62976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4D8147" wp14:editId="5D656E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6B333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9bis-e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31001B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</w:t>
      </w:r>
      <w:r w:rsidR="00A31FDD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440</w:t>
      </w:r>
    </w:p>
    <w:p w14:paraId="4BF14776" w14:textId="3D8AFBFE" w:rsidR="00AA3FAE" w:rsidRPr="00AA3FAE" w:rsidRDefault="00A62976" w:rsidP="00A62976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nline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, 17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26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April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7D9BD311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625E1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54B241E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0F0310" w:rsidRPr="000F0310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Discussion on mobile IAB-node inter-donor topology adaptation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73D54A2F" w14:textId="6207A9F2" w:rsidR="007F36E9" w:rsidRDefault="007F36E9" w:rsidP="007F36E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18, and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detail objectives are identified mainly focus on RAN3 and RAN2.</w:t>
      </w:r>
      <w:r w:rsidR="004847E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7F36E9" w14:paraId="4C212DE2" w14:textId="77777777" w:rsidTr="00826812">
        <w:trPr>
          <w:trHeight w:val="1747"/>
        </w:trPr>
        <w:tc>
          <w:tcPr>
            <w:tcW w:w="9704" w:type="dxa"/>
          </w:tcPr>
          <w:p w14:paraId="588BF092" w14:textId="77777777" w:rsidR="007F36E9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B9908DA" w14:textId="77777777" w:rsidR="007F36E9" w:rsidRPr="00D06F6A" w:rsidRDefault="007F36E9" w:rsidP="00826812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08F557AF" w14:textId="77777777" w:rsidR="007F36E9" w:rsidRPr="00D06F6A" w:rsidRDefault="007F36E9" w:rsidP="00826812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473188CD" w14:textId="77777777" w:rsidR="007F36E9" w:rsidRPr="00314064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Enhancements for mobility of an IAB-node together with 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its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5259EB1A" w14:textId="77777777" w:rsidR="007F36E9" w:rsidRPr="00314064" w:rsidRDefault="007F36E9" w:rsidP="00826812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5E9D1AFC" w14:textId="77777777" w:rsidR="007F36E9" w:rsidRPr="00216448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e.g.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PCI, RACH). [RAN3, RAN2]</w:t>
            </w:r>
          </w:p>
        </w:tc>
      </w:tr>
    </w:tbl>
    <w:p w14:paraId="766404C1" w14:textId="7D903245" w:rsidR="00161A1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this contribution,</w:t>
      </w:r>
      <w:r w:rsidR="00C1648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95C5C">
        <w:rPr>
          <w:rFonts w:ascii="Times New Roman" w:eastAsia="宋体" w:hAnsi="Times New Roman" w:cs="Times New Roman"/>
          <w:kern w:val="0"/>
          <w:sz w:val="20"/>
          <w:szCs w:val="20"/>
        </w:rPr>
        <w:t xml:space="preserve">we continue to discuss the </w:t>
      </w:r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 xml:space="preserve">general principles of </w:t>
      </w:r>
      <w:r w:rsidR="00B635F7" w:rsidRPr="002845AD">
        <w:rPr>
          <w:rFonts w:ascii="Times New Roman" w:eastAsia="宋体" w:hAnsi="Times New Roman" w:cs="Times New Roman"/>
          <w:kern w:val="0"/>
          <w:sz w:val="20"/>
          <w:szCs w:val="20"/>
        </w:rPr>
        <w:t>mobile IAB-node i</w:t>
      </w:r>
      <w:bookmarkStart w:id="2" w:name="OLE_LINK5"/>
      <w:r w:rsidR="00B635F7" w:rsidRPr="002845AD">
        <w:rPr>
          <w:rFonts w:ascii="Times New Roman" w:eastAsia="宋体" w:hAnsi="Times New Roman" w:cs="Times New Roman"/>
          <w:kern w:val="0"/>
          <w:sz w:val="20"/>
          <w:szCs w:val="20"/>
        </w:rPr>
        <w:t>nter-donor topology adaptation</w:t>
      </w:r>
      <w:bookmarkEnd w:id="2"/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>, including</w:t>
      </w:r>
      <w:r w:rsidR="005D6B27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consecutive IAB-MT handover, IAB-DU migration and how to avoid the scenario without IP connectivity</w:t>
      </w:r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EA13FB9" w14:textId="469940C4" w:rsidR="00E75F1A" w:rsidRPr="006F5954" w:rsidRDefault="00DC7C63" w:rsidP="006F5954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Consecutive IAB-MT handover</w:t>
      </w:r>
    </w:p>
    <w:tbl>
      <w:tblPr>
        <w:tblW w:w="963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3"/>
      </w:tblGrid>
      <w:tr w:rsidR="006F5954" w14:paraId="15919B5C" w14:textId="77777777" w:rsidTr="00092B62">
        <w:trPr>
          <w:trHeight w:val="1821"/>
        </w:trPr>
        <w:tc>
          <w:tcPr>
            <w:tcW w:w="9633" w:type="dxa"/>
          </w:tcPr>
          <w:p w14:paraId="12E1C9B4" w14:textId="3FEE018A" w:rsidR="007215DC" w:rsidRPr="000333B0" w:rsidRDefault="007215DC" w:rsidP="007215DC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333B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 w:rsidR="009E370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2485AA73" w14:textId="77777777" w:rsidR="009E3707" w:rsidRPr="00DB15FE" w:rsidRDefault="009E3707" w:rsidP="009E3707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The source donor CU for the mIAB-MT HO provides to the donor CU serving the mIAB-DU at least the:</w:t>
            </w:r>
          </w:p>
          <w:p w14:paraId="36E8C4F6" w14:textId="77777777" w:rsidR="009E3707" w:rsidRPr="00DB15FE" w:rsidRDefault="009E3707" w:rsidP="009E3707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•</w:t>
            </w: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ab/>
            </w:r>
            <w:bookmarkStart w:id="3" w:name="_Hlk126680649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gNB ID of the target donor CU for the mIAB-MT HO</w:t>
            </w:r>
            <w:bookmarkEnd w:id="3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.</w:t>
            </w:r>
          </w:p>
          <w:p w14:paraId="1AD8DA46" w14:textId="77777777" w:rsidR="009E3707" w:rsidRDefault="009E3707" w:rsidP="009E3707">
            <w:pPr>
              <w:spacing w:before="120"/>
              <w:rPr>
                <w:rFonts w:ascii="Calibri" w:hAnsi="Calibri" w:cs="Calibri"/>
                <w:bCs/>
                <w:color w:val="0000FF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•</w:t>
            </w: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ab/>
              <w:t xml:space="preserve">ID(s) of the mIAB-MT. </w:t>
            </w:r>
            <w:r w:rsidRPr="00DB15FE">
              <w:rPr>
                <w:rFonts w:ascii="Calibri" w:hAnsi="Calibri" w:cs="Calibri"/>
                <w:bCs/>
                <w:color w:val="0000FF"/>
                <w:sz w:val="18"/>
              </w:rPr>
              <w:t>How the mIAB-MT ID is maintained across migrations needs to be further discussed.</w:t>
            </w:r>
          </w:p>
          <w:p w14:paraId="4DD8E9E3" w14:textId="7BB56493" w:rsidR="006F5954" w:rsidRPr="009E3707" w:rsidRDefault="009E3707" w:rsidP="006F5954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The mIAB-MT ID sent by the mIAB-MT’s source donor CU to the mIAB-DU’s donor CU is the XnAP UE ID. </w:t>
            </w:r>
            <w:r w:rsidRPr="00F47478">
              <w:rPr>
                <w:rFonts w:ascii="Calibri" w:hAnsi="Calibri" w:cs="Calibri"/>
                <w:b/>
                <w:color w:val="0000FF"/>
                <w:sz w:val="18"/>
              </w:rPr>
              <w:t>FFS which donor generates this ID.</w:t>
            </w:r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 </w:t>
            </w:r>
          </w:p>
        </w:tc>
      </w:tr>
    </w:tbl>
    <w:p w14:paraId="1174888B" w14:textId="06DC9F70" w:rsidR="00DC7C63" w:rsidRPr="00A55083" w:rsidRDefault="002A7B5B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As in Figure 1, t</w:t>
      </w:r>
      <w:r w:rsidR="00DC7C63" w:rsidRPr="00A55083">
        <w:rPr>
          <w:rFonts w:ascii="Times New Roman" w:eastAsia="宋体" w:hAnsi="Times New Roman" w:cs="Times New Roman"/>
          <w:kern w:val="0"/>
          <w:sz w:val="20"/>
          <w:szCs w:val="20"/>
        </w:rPr>
        <w:t>o realize consecutive partial migration</w:t>
      </w:r>
      <w:r w:rsidR="00102749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DC7C63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 IAB-donor A of IAB-MT HO needs to inform F1-terminating IAB-donor C that gNB ID of target IAB-donor B for the IAB-MT HO. Then the target IAB-donor B and F1-ternating IAB-donor C can perform XnAP IAB Transport Migration Management procedure for the mobile IAB-node4 to transport the F1 traffic via the topology of target IAB-donor B. In addition, a UE XnAP ID also needs to be informed from </w:t>
      </w:r>
      <w:r w:rsidR="008F6000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DC7C63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IAB-donor A to </w:t>
      </w:r>
      <w:r w:rsidR="008F6000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DC7C63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IAB-donor C to identify the mobile IAB-node4. As </w:t>
      </w:r>
      <w:r w:rsidR="008F6000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8F6000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</w:t>
      </w:r>
      <w:r w:rsidR="00DC7C63" w:rsidRPr="00A55083">
        <w:rPr>
          <w:rFonts w:ascii="Times New Roman" w:eastAsia="宋体" w:hAnsi="Times New Roman" w:cs="Times New Roman"/>
          <w:kern w:val="0"/>
          <w:sz w:val="20"/>
          <w:szCs w:val="20"/>
        </w:rPr>
        <w:t>IAB-donor C maintain the UE XnAP ID allocated by bot</w:t>
      </w:r>
      <w:r w:rsidR="00DC7C63" w:rsidRPr="002539AA">
        <w:rPr>
          <w:rFonts w:ascii="Times New Roman" w:eastAsia="宋体" w:hAnsi="Times New Roman" w:cs="Times New Roman"/>
          <w:kern w:val="0"/>
          <w:sz w:val="20"/>
          <w:szCs w:val="20"/>
        </w:rPr>
        <w:t xml:space="preserve">h </w:t>
      </w:r>
      <w:r w:rsidR="008F6000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DC7C63" w:rsidRPr="002539AA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IAB-donor </w:t>
      </w:r>
      <w:r w:rsidR="008F6000"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r w:rsidR="00391572" w:rsidRPr="002539AA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="00DC7C63" w:rsidRPr="002539AA">
        <w:rPr>
          <w:rFonts w:ascii="Times New Roman" w:eastAsia="宋体" w:hAnsi="Times New Roman" w:cs="Times New Roman"/>
          <w:kern w:val="0"/>
          <w:sz w:val="20"/>
          <w:szCs w:val="20"/>
        </w:rPr>
        <w:t xml:space="preserve"> F1-terminating IAB-donor</w:t>
      </w:r>
      <w:r w:rsidR="008F6000">
        <w:rPr>
          <w:rFonts w:ascii="Times New Roman" w:eastAsia="宋体" w:hAnsi="Times New Roman" w:cs="Times New Roman"/>
          <w:kern w:val="0"/>
          <w:sz w:val="20"/>
          <w:szCs w:val="20"/>
        </w:rPr>
        <w:t xml:space="preserve"> C</w:t>
      </w:r>
      <w:r w:rsidR="00DC7C63" w:rsidRPr="002539A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therefore, the UE XnAP ID allocated by </w:t>
      </w:r>
      <w:r w:rsidR="00391572" w:rsidRPr="002539AA">
        <w:rPr>
          <w:rFonts w:ascii="Times New Roman" w:eastAsia="宋体" w:hAnsi="Times New Roman" w:cs="Times New Roman"/>
          <w:kern w:val="0"/>
          <w:sz w:val="20"/>
          <w:szCs w:val="20"/>
        </w:rPr>
        <w:t>either</w:t>
      </w:r>
      <w:r w:rsidR="00DC7C63" w:rsidRPr="002539A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 IAB-donor</w:t>
      </w:r>
      <w:r w:rsidR="005577F8">
        <w:rPr>
          <w:rFonts w:ascii="Times New Roman" w:eastAsia="宋体" w:hAnsi="Times New Roman" w:cs="Times New Roman"/>
          <w:kern w:val="0"/>
          <w:sz w:val="20"/>
          <w:szCs w:val="20"/>
        </w:rPr>
        <w:t xml:space="preserve"> A</w:t>
      </w:r>
      <w:r w:rsidR="00DC7C63" w:rsidRPr="002539AA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F1-terminating IAB-donor</w:t>
      </w:r>
      <w:r w:rsidR="005577F8">
        <w:rPr>
          <w:rFonts w:ascii="Times New Roman" w:eastAsia="宋体" w:hAnsi="Times New Roman" w:cs="Times New Roman"/>
          <w:kern w:val="0"/>
          <w:sz w:val="20"/>
          <w:szCs w:val="20"/>
        </w:rPr>
        <w:t xml:space="preserve"> C</w:t>
      </w:r>
      <w:r w:rsidR="00DC7C63" w:rsidRPr="002539A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feasible</w:t>
      </w:r>
      <w:r w:rsidR="00AB05E0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identify the mobile IAB-MT</w:t>
      </w:r>
      <w:r w:rsidR="00DC7C63" w:rsidRPr="002539AA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3EA6EACD" w14:textId="1444047D" w:rsidR="00DC7C63" w:rsidRPr="00A55083" w:rsidRDefault="00DC7C63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 w:rsidR="00AB05E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</w:t>
      </w:r>
      <w:r w:rsidR="00AB05E0" w:rsidRPr="00AB05E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consecutive partial migration</w:t>
      </w:r>
      <w:r w:rsidR="00AB05E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UE XnAP ID allocated by source IAB-donor or F1-terminating IAB-donor for mobile IAB-node is informed from the source IAB-donor to the F1-terminating IAB-donor to identify the mobile IAB-MT’s Handover.</w:t>
      </w:r>
    </w:p>
    <w:p w14:paraId="1C0A90AB" w14:textId="77777777" w:rsidR="0041571B" w:rsidRDefault="0041571B" w:rsidP="0041571B">
      <w:pPr>
        <w:widowControl/>
        <w:overflowPunct w:val="0"/>
        <w:autoSpaceDE w:val="0"/>
        <w:autoSpaceDN w:val="0"/>
        <w:adjustRightInd w:val="0"/>
        <w:spacing w:beforeLines="100" w:before="240" w:after="120"/>
        <w:jc w:val="center"/>
        <w:textAlignment w:val="baseline"/>
      </w:pPr>
      <w:r w:rsidRPr="00A55083">
        <w:object w:dxaOrig="7131" w:dyaOrig="5521" w14:anchorId="393AB3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pt;height:180pt" o:ole="">
            <v:imagedata r:id="rId7" o:title=""/>
          </v:shape>
          <o:OLEObject Type="Embed" ProgID="Visio.Drawing.15" ShapeID="_x0000_i1025" DrawAspect="Content" ObjectID="_1742364323" r:id="rId8"/>
        </w:object>
      </w:r>
    </w:p>
    <w:p w14:paraId="5C5CADC9" w14:textId="77777777" w:rsidR="0041571B" w:rsidRPr="005750E7" w:rsidRDefault="0041571B" w:rsidP="0041571B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1. Example of </w:t>
      </w:r>
      <w:r>
        <w:rPr>
          <w:rFonts w:ascii="Times New Roman" w:hAnsi="Times New Roman" w:cs="Times New Roman"/>
          <w:sz w:val="20"/>
          <w:szCs w:val="20"/>
        </w:rPr>
        <w:t>consecutive IAB-MT handover</w:t>
      </w:r>
    </w:p>
    <w:p w14:paraId="4BF7BD2A" w14:textId="11CA601D" w:rsidR="000F4F83" w:rsidRDefault="00DC7C63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As in the IAB TRANSPORT MIGRATION MANAGEMENT REQUEST message, both F1-Terminating IAB-donor UE XnAP ID and Non-F1-Terminating IAB-donor UE XnAP ID are </w:t>
      </w:r>
      <w:r w:rsidR="00E6232A">
        <w:rPr>
          <w:rFonts w:ascii="Times New Roman" w:eastAsia="宋体" w:hAnsi="Times New Roman" w:cs="Times New Roman"/>
          <w:kern w:val="0"/>
          <w:sz w:val="20"/>
          <w:szCs w:val="20"/>
        </w:rPr>
        <w:t>mandatory</w:t>
      </w: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If </w:t>
      </w:r>
      <w:bookmarkStart w:id="4" w:name="OLE_LINK2"/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 C</w:t>
      </w:r>
      <w:bookmarkEnd w:id="4"/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initiates </w:t>
      </w:r>
      <w:r w:rsidR="008F13D2" w:rsidRPr="00A55083">
        <w:rPr>
          <w:rFonts w:ascii="Times New Roman" w:eastAsia="宋体" w:hAnsi="Times New Roman" w:cs="Times New Roman"/>
          <w:kern w:val="0"/>
          <w:sz w:val="20"/>
          <w:szCs w:val="20"/>
        </w:rPr>
        <w:t>the IAB Transport Migration Management procedure</w:t>
      </w: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target IAB-donor B, the F1-terminating IAB-donor C should have the UE XnAP ID allocated by the target IAB-donor B in advance.</w:t>
      </w:r>
      <w:r w:rsidR="008F13D2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addition, </w:t>
      </w:r>
      <w:r w:rsidR="00E6232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UE XnAP ID allocated by IAB-donor B over the Xn interface between the </w:t>
      </w:r>
      <w:r w:rsidR="008E1263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="00E6232A">
        <w:rPr>
          <w:rFonts w:ascii="Times New Roman" w:eastAsia="宋体" w:hAnsi="Times New Roman" w:cs="Times New Roman"/>
          <w:kern w:val="0"/>
          <w:sz w:val="20"/>
          <w:szCs w:val="20"/>
        </w:rPr>
        <w:t xml:space="preserve">donor A and </w:t>
      </w:r>
      <w:r w:rsidR="00E6232A" w:rsidRPr="00A55083">
        <w:rPr>
          <w:rFonts w:ascii="Times New Roman" w:eastAsia="宋体" w:hAnsi="Times New Roman" w:cs="Times New Roman"/>
          <w:kern w:val="0"/>
          <w:sz w:val="20"/>
          <w:szCs w:val="20"/>
        </w:rPr>
        <w:t>the IAB-donor B</w:t>
      </w:r>
      <w:r w:rsidR="00E6232A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be </w:t>
      </w:r>
      <w:r w:rsidR="00AF698A">
        <w:rPr>
          <w:rFonts w:ascii="Times New Roman" w:eastAsia="宋体" w:hAnsi="Times New Roman" w:cs="Times New Roman"/>
          <w:kern w:val="0"/>
          <w:sz w:val="20"/>
          <w:szCs w:val="20"/>
        </w:rPr>
        <w:t xml:space="preserve">not feasible because the UE XnAP ID may be already allocated to another UE over </w:t>
      </w:r>
      <w:r w:rsidR="00EE4F3E">
        <w:rPr>
          <w:rFonts w:ascii="Times New Roman" w:eastAsia="宋体" w:hAnsi="Times New Roman" w:cs="Times New Roman"/>
          <w:kern w:val="0"/>
          <w:sz w:val="20"/>
          <w:szCs w:val="20"/>
        </w:rPr>
        <w:t>the Xn interface between IAB-donor B and IAB-donor C</w:t>
      </w:r>
      <w:r w:rsidR="00AF6694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EE4F3E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 </w:t>
      </w:r>
      <w:r w:rsidR="006769EC">
        <w:rPr>
          <w:rFonts w:ascii="Times New Roman" w:eastAsia="宋体" w:hAnsi="Times New Roman" w:cs="Times New Roman"/>
          <w:kern w:val="0"/>
          <w:sz w:val="20"/>
          <w:szCs w:val="20"/>
        </w:rPr>
        <w:t>may</w:t>
      </w:r>
      <w:r w:rsidR="00EE4F3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2275F">
        <w:rPr>
          <w:rFonts w:ascii="Times New Roman" w:eastAsia="宋体" w:hAnsi="Times New Roman" w:cs="Times New Roman"/>
          <w:kern w:val="0"/>
          <w:sz w:val="20"/>
          <w:szCs w:val="20"/>
        </w:rPr>
        <w:t xml:space="preserve">lead to unexpected </w:t>
      </w:r>
      <w:r w:rsidR="00C2275F" w:rsidRPr="00C2275F">
        <w:rPr>
          <w:rFonts w:ascii="Times New Roman" w:eastAsia="宋体" w:hAnsi="Times New Roman" w:cs="Times New Roman"/>
          <w:kern w:val="0"/>
          <w:sz w:val="20"/>
          <w:szCs w:val="20"/>
        </w:rPr>
        <w:t>inconsistent</w:t>
      </w:r>
      <w:r w:rsidR="00C2275F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problem</w:t>
      </w:r>
      <w:r w:rsidR="00AF6694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when the IAB-donor B receives the </w:t>
      </w:r>
      <w:r w:rsidR="00AF6694" w:rsidRPr="00A55083">
        <w:rPr>
          <w:rFonts w:ascii="Times New Roman" w:eastAsia="宋体" w:hAnsi="Times New Roman" w:cs="Times New Roman"/>
          <w:kern w:val="0"/>
          <w:sz w:val="20"/>
          <w:szCs w:val="20"/>
        </w:rPr>
        <w:t>IAB TRANSPORT MIGRATION MANAGEMENT REQUEST message</w:t>
      </w:r>
      <w:r w:rsidR="00AF6694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including an </w:t>
      </w:r>
      <w:r w:rsidR="00AF6694" w:rsidRPr="00C2275F">
        <w:rPr>
          <w:rFonts w:ascii="Times New Roman" w:eastAsia="宋体" w:hAnsi="Times New Roman" w:cs="Times New Roman"/>
          <w:kern w:val="0"/>
          <w:sz w:val="20"/>
          <w:szCs w:val="20"/>
        </w:rPr>
        <w:t>inconsistent</w:t>
      </w:r>
      <w:r w:rsidR="00AF6694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 XnAP ID</w:t>
      </w:r>
      <w:r w:rsidR="00561A06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than the one</w:t>
      </w:r>
      <w:r w:rsidR="00AF669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F6694" w:rsidRPr="00AF6694">
        <w:rPr>
          <w:rFonts w:ascii="Times New Roman" w:eastAsia="宋体" w:hAnsi="Times New Roman" w:cs="Times New Roman"/>
          <w:kern w:val="0"/>
          <w:sz w:val="20"/>
          <w:szCs w:val="20"/>
        </w:rPr>
        <w:t>stored previously</w:t>
      </w:r>
      <w:r w:rsidR="00AF669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E071E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5C1E2801" w14:textId="5A738CD0" w:rsidR="00E6232A" w:rsidRDefault="00E071EE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</w:t>
      </w:r>
      <w:r w:rsidR="000F4F83" w:rsidRPr="000F4F83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 w:rsidR="000F4F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C needs to be indicated</w:t>
      </w:r>
      <w:r w:rsidR="00FB186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020C5">
        <w:rPr>
          <w:rFonts w:ascii="Times New Roman" w:eastAsia="宋体" w:hAnsi="Times New Roman" w:cs="Times New Roman"/>
          <w:kern w:val="0"/>
          <w:sz w:val="20"/>
          <w:szCs w:val="20"/>
        </w:rPr>
        <w:t xml:space="preserve">from the source IAB-donor A </w:t>
      </w:r>
      <w:r w:rsidR="00FB186B">
        <w:rPr>
          <w:rFonts w:ascii="Times New Roman" w:eastAsia="宋体" w:hAnsi="Times New Roman" w:cs="Times New Roman"/>
          <w:kern w:val="0"/>
          <w:sz w:val="20"/>
          <w:szCs w:val="20"/>
        </w:rPr>
        <w:t>with</w:t>
      </w:r>
      <w:r w:rsidR="000F4F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 </w:t>
      </w:r>
      <w:r w:rsidR="000F4F83" w:rsidRPr="000F4F83">
        <w:rPr>
          <w:rFonts w:ascii="Times New Roman" w:eastAsia="宋体" w:hAnsi="Times New Roman" w:cs="Times New Roman"/>
          <w:kern w:val="0"/>
          <w:sz w:val="20"/>
          <w:szCs w:val="20"/>
        </w:rPr>
        <w:t>UE XnAP ID allocated by target IAB-donor</w:t>
      </w:r>
      <w:r w:rsidR="000F4F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B over the Xn interface between the </w:t>
      </w:r>
      <w:r w:rsidR="000F4F83" w:rsidRPr="000F4F83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 w:rsidR="000F4F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C and the </w:t>
      </w:r>
      <w:r w:rsidR="000F4F83" w:rsidRPr="000F4F83">
        <w:rPr>
          <w:rFonts w:ascii="Times New Roman" w:eastAsia="宋体" w:hAnsi="Times New Roman" w:cs="Times New Roman"/>
          <w:kern w:val="0"/>
          <w:sz w:val="20"/>
          <w:szCs w:val="20"/>
        </w:rPr>
        <w:t>target IAB-donor</w:t>
      </w:r>
      <w:r w:rsidR="000F4F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B</w:t>
      </w:r>
      <w:r w:rsidR="009020C5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0F4F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020C5">
        <w:rPr>
          <w:rFonts w:ascii="Times New Roman" w:eastAsia="宋体" w:hAnsi="Times New Roman" w:cs="Times New Roman"/>
          <w:kern w:val="0"/>
          <w:sz w:val="20"/>
          <w:szCs w:val="20"/>
        </w:rPr>
        <w:t>and the source IAB-donor A needs to request the UE XnAP ID from the target IAB-donor B.</w:t>
      </w:r>
    </w:p>
    <w:p w14:paraId="74DE41EB" w14:textId="1E82697C" w:rsidR="00DC7C63" w:rsidRPr="00A55083" w:rsidRDefault="00DC7C63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</w:t>
      </w:r>
      <w:r w:rsidR="00FB18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</w:t>
      </w:r>
      <w:r w:rsidR="00FB186B" w:rsidRPr="00AB05E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consecutive partial migration</w:t>
      </w:r>
      <w:r w:rsidR="00FB18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</w:t>
      </w:r>
      <w:r w:rsidR="00FB186B" w:rsidRPr="00FB18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F1-terminating IAB-donor needs to be indicated</w:t>
      </w:r>
      <w:r w:rsidR="00FB18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1F100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from source IAB-donor </w:t>
      </w:r>
      <w:r w:rsidR="00FB18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with</w:t>
      </w:r>
      <w:r w:rsidR="00FB186B" w:rsidRPr="00FB18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 UE XnAP ID allocated by target IAB-donor over the Xn interface between the F1-terminating IAB-donor and the target IAB-donor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466A8389" w14:textId="4894249A" w:rsidR="008E3673" w:rsidRPr="00DC7C63" w:rsidRDefault="009020C5" w:rsidP="004B549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</w:t>
      </w:r>
      <w:r w:rsidRPr="00AB05E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consecutive partial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 source IAB-donor to request</w:t>
      </w:r>
      <w:r w:rsidRPr="009020C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from target IAB-donor a </w:t>
      </w:r>
      <w:r w:rsidRPr="00FB18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UE XnAP ID allocated by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</w:t>
      </w:r>
      <w:r w:rsidRPr="00FB18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target IAB-donor over the Xn interface between the F1-terminating IAB-donor and the target IAB-donor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. </w:t>
      </w:r>
    </w:p>
    <w:p w14:paraId="2956D694" w14:textId="666236DB" w:rsidR="002235A7" w:rsidRPr="006F5954" w:rsidRDefault="002235A7" w:rsidP="002235A7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IAB-DU migration</w:t>
      </w:r>
    </w:p>
    <w:p w14:paraId="1691C3DD" w14:textId="15D263FA" w:rsidR="008E3673" w:rsidRDefault="00382D86" w:rsidP="00211738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object w:dxaOrig="7131" w:dyaOrig="4811" w14:anchorId="580BDDC7">
          <v:shape id="_x0000_i1026" type="#_x0000_t75" style="width:249.5pt;height:168.5pt" o:ole="">
            <v:imagedata r:id="rId9" o:title=""/>
          </v:shape>
          <o:OLEObject Type="Embed" ProgID="Visio.Drawing.15" ShapeID="_x0000_i1026" DrawAspect="Content" ObjectID="_1742364324" r:id="rId10"/>
        </w:object>
      </w:r>
    </w:p>
    <w:p w14:paraId="7EFC5CDC" w14:textId="3CEB0114" w:rsidR="002235A7" w:rsidRDefault="00211738" w:rsidP="00211738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</w:t>
      </w:r>
      <w:r w:rsidR="00BE76BD">
        <w:rPr>
          <w:rFonts w:ascii="Times New Roman" w:hAnsi="Times New Roman" w:cs="Times New Roman"/>
          <w:sz w:val="20"/>
          <w:szCs w:val="20"/>
        </w:rPr>
        <w:t>2</w:t>
      </w:r>
      <w:r w:rsidRPr="001C3355">
        <w:rPr>
          <w:rFonts w:ascii="Times New Roman" w:hAnsi="Times New Roman" w:cs="Times New Roman"/>
          <w:sz w:val="20"/>
          <w:szCs w:val="20"/>
        </w:rPr>
        <w:t xml:space="preserve">. Example of </w:t>
      </w:r>
      <w:r>
        <w:rPr>
          <w:rFonts w:ascii="Times New Roman" w:hAnsi="Times New Roman" w:cs="Times New Roman"/>
          <w:sz w:val="20"/>
          <w:szCs w:val="20"/>
        </w:rPr>
        <w:t>IAB-DU migration</w:t>
      </w:r>
    </w:p>
    <w:p w14:paraId="3B9AAEC2" w14:textId="482F4292" w:rsidR="002235A7" w:rsidRDefault="002235A7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As shown in </w:t>
      </w:r>
      <w:r w:rsidR="00211738">
        <w:rPr>
          <w:rFonts w:ascii="Times New Roman" w:eastAsia="宋体" w:hAnsi="Times New Roman" w:cs="Times New Roman"/>
          <w:kern w:val="0"/>
          <w:sz w:val="20"/>
          <w:szCs w:val="20"/>
        </w:rPr>
        <w:t>F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>igure</w:t>
      </w:r>
      <w:r w:rsidR="00211738">
        <w:rPr>
          <w:rFonts w:ascii="Times New Roman" w:eastAsia="宋体" w:hAnsi="Times New Roman" w:cs="Times New Roman"/>
          <w:kern w:val="0"/>
          <w:sz w:val="20"/>
          <w:szCs w:val="20"/>
        </w:rPr>
        <w:t xml:space="preserve"> 2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, before IAB-DU </w:t>
      </w:r>
      <w:r w:rsidR="00211738">
        <w:rPr>
          <w:rFonts w:ascii="Times New Roman" w:eastAsia="宋体" w:hAnsi="Times New Roman" w:cs="Times New Roman"/>
          <w:kern w:val="0"/>
          <w:sz w:val="20"/>
          <w:szCs w:val="20"/>
        </w:rPr>
        <w:t>migration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, IAB-MT of IAB-node connects to </w:t>
      </w:r>
      <w:r w:rsidR="00211738">
        <w:rPr>
          <w:rFonts w:ascii="Times New Roman" w:eastAsia="宋体" w:hAnsi="Times New Roman" w:cs="Times New Roman"/>
          <w:kern w:val="0"/>
          <w:sz w:val="20"/>
          <w:szCs w:val="20"/>
        </w:rPr>
        <w:t>IAB-donor C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IAB-DU of the IAB-node connects to </w:t>
      </w:r>
      <w:r w:rsidR="00211738">
        <w:rPr>
          <w:rFonts w:ascii="Times New Roman" w:eastAsia="宋体" w:hAnsi="Times New Roman" w:cs="Times New Roman"/>
          <w:kern w:val="0"/>
          <w:sz w:val="20"/>
          <w:szCs w:val="20"/>
        </w:rPr>
        <w:t>IAB-donor A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. And IAB-DU performs handover from </w:t>
      </w:r>
      <w:r w:rsidR="00F32A7E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</w:t>
      </w:r>
      <w:r w:rsidR="00211738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A to </w:t>
      </w:r>
      <w:r w:rsidR="00F32A7E">
        <w:rPr>
          <w:rFonts w:ascii="Times New Roman" w:eastAsia="宋体" w:hAnsi="Times New Roman" w:cs="Times New Roman"/>
          <w:kern w:val="0"/>
          <w:sz w:val="20"/>
          <w:szCs w:val="20"/>
        </w:rPr>
        <w:t xml:space="preserve">target </w:t>
      </w:r>
      <w:r w:rsidR="00211738">
        <w:rPr>
          <w:rFonts w:ascii="Times New Roman" w:eastAsia="宋体" w:hAnsi="Times New Roman" w:cs="Times New Roman"/>
          <w:kern w:val="0"/>
          <w:sz w:val="20"/>
          <w:szCs w:val="20"/>
        </w:rPr>
        <w:t>IAB-donor B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F32A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tbl>
      <w:tblPr>
        <w:tblW w:w="971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0"/>
      </w:tblGrid>
      <w:tr w:rsidR="00A21808" w14:paraId="25C09ECD" w14:textId="77777777" w:rsidTr="007F34FF">
        <w:trPr>
          <w:trHeight w:val="835"/>
        </w:trPr>
        <w:tc>
          <w:tcPr>
            <w:tcW w:w="9710" w:type="dxa"/>
          </w:tcPr>
          <w:p w14:paraId="25A26445" w14:textId="52A71D6C" w:rsidR="00A21808" w:rsidRPr="00A21808" w:rsidRDefault="00A21808" w:rsidP="00A2180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RAN3 11</w:t>
            </w:r>
            <w:r w:rsidR="007F34F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015B4708" w14:textId="69FEB03F" w:rsidR="005921A5" w:rsidRPr="007F34FF" w:rsidRDefault="007F34FF" w:rsidP="007F34FF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FA682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When triggering the F1 Setup procedure on the mIAB-node, the source logical mIAB-DU’s CU to include the information of target logical mIAB-DU’s CU (</w:t>
            </w:r>
            <w:proofErr w:type="gramStart"/>
            <w:r w:rsidRPr="00FA682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e.g.</w:t>
            </w:r>
            <w:proofErr w:type="gramEnd"/>
            <w:r w:rsidRPr="00FA682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 IP address, gNB-ID).</w:t>
            </w:r>
          </w:p>
        </w:tc>
      </w:tr>
    </w:tbl>
    <w:p w14:paraId="7E84F866" w14:textId="799FA1DD" w:rsidR="00382D86" w:rsidRDefault="002B68E6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 xml:space="preserve">As the agreement above, source IAB-donor-CU needs to inform the identifier of target IAB-donor-CU if the IAB-DU migration is triggered by the source IAB-donor-CU so that the IAB-node can setup F1 interface to the right target IAB-donor-CU, and which identifier to be used is still open. </w:t>
      </w:r>
      <w:r w:rsidR="00936A37"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it may be based on the information pre-configuration at the IAB-node. On the one hand, if the IAB-node is pre-configured with </w:t>
      </w:r>
      <w:r w:rsidR="00916188">
        <w:rPr>
          <w:rFonts w:ascii="Times New Roman" w:eastAsia="宋体" w:hAnsi="Times New Roman" w:cs="Times New Roman"/>
          <w:kern w:val="0"/>
          <w:sz w:val="20"/>
          <w:szCs w:val="20"/>
        </w:rPr>
        <w:t>some</w:t>
      </w:r>
      <w:r w:rsidR="00936A37">
        <w:rPr>
          <w:rFonts w:ascii="Times New Roman" w:eastAsia="宋体" w:hAnsi="Times New Roman" w:cs="Times New Roman"/>
          <w:kern w:val="0"/>
          <w:sz w:val="20"/>
          <w:szCs w:val="20"/>
        </w:rPr>
        <w:t xml:space="preserve"> potential target IAB-donors with the mapping between gNB-ID and the accordingly IP address, </w:t>
      </w:r>
      <w:r w:rsidR="00916188">
        <w:rPr>
          <w:rFonts w:ascii="Times New Roman" w:eastAsia="宋体" w:hAnsi="Times New Roman" w:cs="Times New Roman"/>
          <w:kern w:val="0"/>
          <w:sz w:val="20"/>
          <w:szCs w:val="20"/>
        </w:rPr>
        <w:t>both IP address and gNB-ID included in the F1 signaling are feasible. And on the other hand,</w:t>
      </w:r>
      <w:r w:rsidR="005B5F8F">
        <w:rPr>
          <w:rFonts w:ascii="Times New Roman" w:eastAsia="宋体" w:hAnsi="Times New Roman" w:cs="Times New Roman"/>
          <w:kern w:val="0"/>
          <w:sz w:val="20"/>
          <w:szCs w:val="20"/>
        </w:rPr>
        <w:t xml:space="preserve"> if</w:t>
      </w:r>
      <w:r w:rsidR="00916188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B5F8F"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="005B5F8F" w:rsidRPr="004634D7">
        <w:rPr>
          <w:rFonts w:ascii="Times New Roman" w:eastAsia="宋体" w:hAnsi="Times New Roman" w:cs="Times New Roman"/>
          <w:kern w:val="0"/>
          <w:sz w:val="20"/>
          <w:szCs w:val="20"/>
        </w:rPr>
        <w:t>he target IAB-donor-CU may be unpredictable due to the random mobility of mobile IAB-node,</w:t>
      </w:r>
      <w:r w:rsidR="005B5F8F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in this case, pre-configuration </w:t>
      </w:r>
      <w:r w:rsidR="007D31A1">
        <w:rPr>
          <w:rFonts w:ascii="Times New Roman" w:eastAsia="宋体" w:hAnsi="Times New Roman" w:cs="Times New Roman"/>
          <w:kern w:val="0"/>
          <w:sz w:val="20"/>
          <w:szCs w:val="20"/>
        </w:rPr>
        <w:t xml:space="preserve">at the mobile IAB-node </w:t>
      </w:r>
      <w:r w:rsidR="005B5F8F">
        <w:rPr>
          <w:rFonts w:ascii="Times New Roman" w:eastAsia="宋体" w:hAnsi="Times New Roman" w:cs="Times New Roman"/>
          <w:kern w:val="0"/>
          <w:sz w:val="20"/>
          <w:szCs w:val="20"/>
        </w:rPr>
        <w:t>may be</w:t>
      </w:r>
      <w:r w:rsidR="007D31A1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not</w:t>
      </w:r>
      <w:r w:rsidR="005B5F8F">
        <w:rPr>
          <w:rFonts w:ascii="Times New Roman" w:eastAsia="宋体" w:hAnsi="Times New Roman" w:cs="Times New Roman"/>
          <w:kern w:val="0"/>
          <w:sz w:val="20"/>
          <w:szCs w:val="20"/>
        </w:rPr>
        <w:t xml:space="preserve"> feasible, and the source IAB-donor-CU is required to inform the IP address of target IAB-donor-CU to the IAB-node.</w:t>
      </w:r>
      <w:r w:rsidR="007D31A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086D497" w14:textId="110D355E" w:rsidR="00382D86" w:rsidRPr="005B5F8F" w:rsidRDefault="005B5F8F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B5F8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B5F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5B5F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When triggering the F1 Setup procedure on the mIAB-node, the source logical mIAB-DU’s CU to include the IP address of target logical mIAB-DU’s CU.</w:t>
      </w:r>
    </w:p>
    <w:tbl>
      <w:tblPr>
        <w:tblW w:w="971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0"/>
      </w:tblGrid>
      <w:tr w:rsidR="00394534" w14:paraId="4844D4E4" w14:textId="77777777" w:rsidTr="00394534">
        <w:trPr>
          <w:trHeight w:val="855"/>
        </w:trPr>
        <w:tc>
          <w:tcPr>
            <w:tcW w:w="9710" w:type="dxa"/>
          </w:tcPr>
          <w:p w14:paraId="5DF9218A" w14:textId="77777777" w:rsidR="00394534" w:rsidRPr="00A21808" w:rsidRDefault="00394534" w:rsidP="005C7D8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RAN3 119:</w:t>
            </w:r>
          </w:p>
          <w:p w14:paraId="3988983B" w14:textId="438028DC" w:rsidR="00394534" w:rsidRPr="007F34FF" w:rsidRDefault="00394534" w:rsidP="00394534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bookmarkStart w:id="5" w:name="OLE_LINK9"/>
            <w:r w:rsidRPr="00FA682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In case the target logical mIAB-DU’s CU is different from the mIAB-MT’s CU, the target logical mIAB-DU’s CU needs to be informed about the mIAB-MT’s CU ID and the mIAB-MT ID so that it can initiate the Xn TMM procedures towards mIAB-MT’s CU.</w:t>
            </w:r>
            <w:bookmarkEnd w:id="5"/>
          </w:p>
        </w:tc>
      </w:tr>
    </w:tbl>
    <w:p w14:paraId="47B28B82" w14:textId="7D52A9CA" w:rsidR="00382D86" w:rsidRDefault="00E14FD4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Different to the IAB-MT handover, source </w:t>
      </w:r>
      <w:r w:rsidR="00751E73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doesn’t need to initiate a procedure to the target F1-terminating IAB-donor for the IAB-DU migration. In addition, the IAB-DU migration may be triggered by the IAB-node itself based on OAM or pre-configuration, </w:t>
      </w:r>
      <w:r w:rsidR="00751E73">
        <w:rPr>
          <w:rFonts w:ascii="Times New Roman" w:eastAsia="宋体" w:hAnsi="Times New Roman" w:cs="Times New Roman"/>
          <w:kern w:val="0"/>
          <w:sz w:val="20"/>
          <w:szCs w:val="20"/>
        </w:rPr>
        <w:t>and the source F1-terminating IAB-donor may not have the information for the target F1-terminating IAB-donor in this case. Therefore, the both</w:t>
      </w:r>
      <w:r w:rsidR="00751E73" w:rsidRPr="00751E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mIAB-MT’s CU ID and the mIAB-MT ID</w:t>
      </w:r>
      <w:r w:rsidR="00751E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E40C0">
        <w:rPr>
          <w:rFonts w:ascii="Times New Roman" w:eastAsia="宋体" w:hAnsi="Times New Roman" w:cs="Times New Roman"/>
          <w:kern w:val="0"/>
          <w:sz w:val="20"/>
          <w:szCs w:val="20"/>
        </w:rPr>
        <w:t xml:space="preserve">need to be informed by IAB-node itself and these IDs </w:t>
      </w:r>
      <w:r w:rsidR="00751E73">
        <w:rPr>
          <w:rFonts w:ascii="Times New Roman" w:eastAsia="宋体" w:hAnsi="Times New Roman" w:cs="Times New Roman"/>
          <w:kern w:val="0"/>
          <w:sz w:val="20"/>
          <w:szCs w:val="20"/>
        </w:rPr>
        <w:t>can be included in the F1 setup request message to the target F1-terminating IAB-donor.</w:t>
      </w:r>
      <w:r w:rsidR="00F34F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2BD21937" w14:textId="7DB5E874" w:rsidR="00E14FD4" w:rsidRDefault="00F34F57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for the </w:t>
      </w:r>
      <w:r w:rsidRPr="00751E73">
        <w:rPr>
          <w:rFonts w:ascii="Times New Roman" w:eastAsia="宋体" w:hAnsi="Times New Roman" w:cs="Times New Roman"/>
          <w:kern w:val="0"/>
          <w:sz w:val="20"/>
          <w:szCs w:val="20"/>
        </w:rPr>
        <w:t>mIAB-MT’s CU ID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3E3D4E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include </w:t>
      </w:r>
      <w:r w:rsidR="004E7AC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r w:rsidR="00721D6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E7ACE">
        <w:rPr>
          <w:rFonts w:ascii="Times New Roman" w:eastAsia="宋体" w:hAnsi="Times New Roman" w:cs="Times New Roman"/>
          <w:kern w:val="0"/>
          <w:sz w:val="20"/>
          <w:szCs w:val="20"/>
        </w:rPr>
        <w:t xml:space="preserve">ID </w:t>
      </w:r>
      <w:r w:rsidR="00721D6C">
        <w:rPr>
          <w:rFonts w:ascii="Times New Roman" w:eastAsia="宋体" w:hAnsi="Times New Roman" w:cs="Times New Roman"/>
          <w:kern w:val="0"/>
          <w:sz w:val="20"/>
          <w:szCs w:val="20"/>
        </w:rPr>
        <w:t>of the</w:t>
      </w:r>
      <w:r w:rsidR="001B7794">
        <w:rPr>
          <w:rFonts w:ascii="Times New Roman" w:eastAsia="宋体" w:hAnsi="Times New Roman" w:cs="Times New Roman"/>
          <w:kern w:val="0"/>
          <w:sz w:val="20"/>
          <w:szCs w:val="20"/>
        </w:rPr>
        <w:t xml:space="preserve"> RRC-terminating IAB-donor is </w:t>
      </w:r>
      <w:r w:rsidR="003E3D4E">
        <w:rPr>
          <w:rFonts w:ascii="Times New Roman" w:eastAsia="宋体" w:hAnsi="Times New Roman" w:cs="Times New Roman"/>
          <w:kern w:val="0"/>
          <w:sz w:val="20"/>
          <w:szCs w:val="20"/>
        </w:rPr>
        <w:t>enough</w:t>
      </w:r>
      <w:r w:rsidR="001B779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90E3272" w14:textId="77777777" w:rsidR="00D22152" w:rsidRDefault="001B7794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nd for the </w:t>
      </w:r>
      <w:r w:rsidRPr="00751E73">
        <w:rPr>
          <w:rFonts w:ascii="Times New Roman" w:eastAsia="宋体" w:hAnsi="Times New Roman" w:cs="Times New Roman"/>
          <w:kern w:val="0"/>
          <w:sz w:val="20"/>
          <w:szCs w:val="20"/>
        </w:rPr>
        <w:t>mIAB-MT ID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because</w:t>
      </w:r>
      <w:r w:rsidRPr="001B7794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the IAB TRANSPORT MIGRATION MANAGEMENT REQUEST message, both F1-Terminating IAB-donor UE XnAP ID and </w:t>
      </w:r>
      <w:bookmarkStart w:id="6" w:name="OLE_LINK3"/>
      <w:r w:rsidRPr="001B7794">
        <w:rPr>
          <w:rFonts w:ascii="Times New Roman" w:eastAsia="宋体" w:hAnsi="Times New Roman" w:cs="Times New Roman"/>
          <w:kern w:val="0"/>
          <w:sz w:val="20"/>
          <w:szCs w:val="20"/>
        </w:rPr>
        <w:t>Non-F1-Terminating IAB-donor UE XnAP ID</w:t>
      </w:r>
      <w:bookmarkEnd w:id="6"/>
      <w:r w:rsidRPr="001B7794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 mandatory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D250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it’s better to use the UE XnAP ID to identify the mobile IAB-MT, and the UE XnAP ID is allocated by the RRC-terminating IAB-donor over the Xn interface between the target F1-terminating IAB-donor and the RRC-terminating IAB-donor. Alternatively, the BAP address </w:t>
      </w:r>
      <w:r w:rsidR="00EB17C4">
        <w:rPr>
          <w:rFonts w:ascii="Times New Roman" w:eastAsia="宋体" w:hAnsi="Times New Roman" w:cs="Times New Roman"/>
          <w:kern w:val="0"/>
          <w:sz w:val="20"/>
          <w:szCs w:val="20"/>
        </w:rPr>
        <w:t xml:space="preserve">included in the F1 setup request can be reused to identify the </w:t>
      </w:r>
      <w:r w:rsidR="00574200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IAB-MT, but the </w:t>
      </w:r>
      <w:r w:rsidR="00574200" w:rsidRPr="001B7794">
        <w:rPr>
          <w:rFonts w:ascii="Times New Roman" w:eastAsia="宋体" w:hAnsi="Times New Roman" w:cs="Times New Roman"/>
          <w:kern w:val="0"/>
          <w:sz w:val="20"/>
          <w:szCs w:val="20"/>
        </w:rPr>
        <w:t>Non-F1-Terminating IAB-donor UE XnAP ID</w:t>
      </w:r>
      <w:r w:rsidR="0057420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the TMM request message needs to be set as a void/invalid value. </w:t>
      </w:r>
      <w:r w:rsidR="00EE0F2B"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</w:t>
      </w:r>
      <w:r w:rsidR="00D22152">
        <w:rPr>
          <w:rFonts w:ascii="Times New Roman" w:eastAsia="宋体" w:hAnsi="Times New Roman" w:cs="Times New Roman"/>
          <w:kern w:val="0"/>
          <w:sz w:val="20"/>
          <w:szCs w:val="20"/>
        </w:rPr>
        <w:t>to design a common solution for the IAB-MT handover and IAB-DU migration over the IAB TMM message, UE XnAP ID of the mobile IAB-MT is preferred.</w:t>
      </w:r>
    </w:p>
    <w:p w14:paraId="198F6AFF" w14:textId="54C17A48" w:rsidR="008E3673" w:rsidRPr="00581FF3" w:rsidRDefault="00D22152" w:rsidP="004B549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57D1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5: </w:t>
      </w:r>
      <w:r w:rsidR="00827F53" w:rsidRPr="00257D1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IAB-DU migration, </w:t>
      </w:r>
      <w:r w:rsidR="00257D12" w:rsidRPr="00257D1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F1 setup request message from second IAB-DU to target IAB-donor-CU includes gNB ID of RRC-terminating IAB-donor</w:t>
      </w:r>
      <w:r w:rsidR="00257D1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UE XnAP ID allocated by the </w:t>
      </w:r>
      <w:r w:rsidR="00257D12" w:rsidRPr="00257D1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RRC-terminating IAB-donor</w:t>
      </w:r>
      <w:r w:rsidR="00257D1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of mobile IAB-MT</w:t>
      </w:r>
      <w:r w:rsidR="00257D12" w:rsidRPr="00257D1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D2CB285" w14:textId="68A8DB81" w:rsidR="001213D8" w:rsidRDefault="0015387A" w:rsidP="00AC737C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Avoidance of migration without </w:t>
      </w:r>
      <w:r w:rsidR="00AC737C" w:rsidRPr="006E5FD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IP</w:t>
      </w:r>
      <w:r w:rsidR="001213D8" w:rsidRPr="006E5FD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connectivity</w:t>
      </w:r>
    </w:p>
    <w:tbl>
      <w:tblPr>
        <w:tblW w:w="971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0"/>
      </w:tblGrid>
      <w:tr w:rsidR="00412737" w14:paraId="5DB81E69" w14:textId="77777777" w:rsidTr="00412737">
        <w:trPr>
          <w:trHeight w:val="613"/>
        </w:trPr>
        <w:tc>
          <w:tcPr>
            <w:tcW w:w="9710" w:type="dxa"/>
          </w:tcPr>
          <w:p w14:paraId="5FA37183" w14:textId="77777777" w:rsidR="00412737" w:rsidRPr="00A21808" w:rsidRDefault="00412737" w:rsidP="005C7D8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RAN3 119:</w:t>
            </w:r>
          </w:p>
          <w:p w14:paraId="1C46A86D" w14:textId="3E5B92E5" w:rsidR="00412737" w:rsidRPr="007F34FF" w:rsidRDefault="00412737" w:rsidP="00412737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EA369B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RAN3 not to work on solutions addressing use cases where inter donor IP connectivity is not available.</w:t>
            </w:r>
          </w:p>
        </w:tc>
      </w:tr>
    </w:tbl>
    <w:p w14:paraId="6472BF76" w14:textId="2813B371" w:rsidR="004C0317" w:rsidRPr="00412737" w:rsidRDefault="00857249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O</w:t>
      </w:r>
      <w:r w:rsidRPr="00857249">
        <w:rPr>
          <w:rFonts w:ascii="Times New Roman" w:eastAsia="宋体" w:hAnsi="Times New Roman" w:cs="Times New Roman"/>
          <w:kern w:val="0"/>
          <w:sz w:val="20"/>
          <w:szCs w:val="20"/>
        </w:rPr>
        <w:t xml:space="preserve">nce there is no IP connection between </w:t>
      </w:r>
      <w:r w:rsidR="00DD53CC">
        <w:rPr>
          <w:rFonts w:ascii="Times New Roman" w:eastAsia="宋体" w:hAnsi="Times New Roman" w:cs="Times New Roman"/>
          <w:kern w:val="0"/>
          <w:sz w:val="20"/>
          <w:szCs w:val="20"/>
        </w:rPr>
        <w:t>(target) RRC-terminating</w:t>
      </w:r>
      <w:r w:rsidRPr="008572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IAB-donor and </w:t>
      </w:r>
      <w:r w:rsidR="00DD53CC">
        <w:rPr>
          <w:rFonts w:ascii="Times New Roman" w:eastAsia="宋体" w:hAnsi="Times New Roman" w:cs="Times New Roman"/>
          <w:kern w:val="0"/>
          <w:sz w:val="20"/>
          <w:szCs w:val="20"/>
        </w:rPr>
        <w:t>(</w:t>
      </w:r>
      <w:r w:rsidRPr="00857249">
        <w:rPr>
          <w:rFonts w:ascii="Times New Roman" w:eastAsia="宋体" w:hAnsi="Times New Roman" w:cs="Times New Roman"/>
          <w:kern w:val="0"/>
          <w:sz w:val="20"/>
          <w:szCs w:val="20"/>
        </w:rPr>
        <w:t>target</w:t>
      </w:r>
      <w:r w:rsidR="00DD53CC">
        <w:rPr>
          <w:rFonts w:ascii="Times New Roman" w:eastAsia="宋体" w:hAnsi="Times New Roman" w:cs="Times New Roman"/>
          <w:kern w:val="0"/>
          <w:sz w:val="20"/>
          <w:szCs w:val="20"/>
        </w:rPr>
        <w:t>)</w:t>
      </w:r>
      <w:r w:rsidRPr="008572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D53CC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</w:t>
      </w:r>
      <w:r w:rsidRPr="0085724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IAB-donor, </w:t>
      </w:r>
      <w:r w:rsidR="00180307">
        <w:rPr>
          <w:rFonts w:ascii="Times New Roman" w:eastAsia="宋体" w:hAnsi="Times New Roman" w:cs="Times New Roman"/>
          <w:kern w:val="0"/>
          <w:sz w:val="20"/>
          <w:szCs w:val="20"/>
        </w:rPr>
        <w:t>the F1 traffic cannot be routed between the RRC-terminating</w:t>
      </w:r>
      <w:r w:rsidR="00180307" w:rsidRPr="008572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IAB-donor</w:t>
      </w:r>
      <w:r w:rsidR="00180307">
        <w:rPr>
          <w:rFonts w:ascii="Times New Roman" w:eastAsia="宋体" w:hAnsi="Times New Roman" w:cs="Times New Roman"/>
          <w:kern w:val="0"/>
          <w:sz w:val="20"/>
          <w:szCs w:val="20"/>
        </w:rPr>
        <w:t xml:space="preserve">-DU and F1-terminating </w:t>
      </w:r>
      <w:r w:rsidR="00180307" w:rsidRPr="00857249">
        <w:rPr>
          <w:rFonts w:ascii="Times New Roman" w:eastAsia="宋体" w:hAnsi="Times New Roman" w:cs="Times New Roman"/>
          <w:kern w:val="0"/>
          <w:sz w:val="20"/>
          <w:szCs w:val="20"/>
        </w:rPr>
        <w:t>IAB-donor</w:t>
      </w:r>
      <w:r w:rsidR="00180307">
        <w:rPr>
          <w:rFonts w:ascii="Times New Roman" w:eastAsia="宋体" w:hAnsi="Times New Roman" w:cs="Times New Roman"/>
          <w:kern w:val="0"/>
          <w:sz w:val="20"/>
          <w:szCs w:val="20"/>
        </w:rPr>
        <w:t>-CU, which may lead to failure of the handover/migration.</w:t>
      </w:r>
      <w:r w:rsidR="003E2330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Therefore, </w:t>
      </w:r>
      <w:r w:rsidR="00141B3D">
        <w:rPr>
          <w:rFonts w:ascii="Times New Roman" w:eastAsia="宋体" w:hAnsi="Times New Roman" w:cs="Times New Roman"/>
          <w:kern w:val="0"/>
          <w:sz w:val="20"/>
          <w:szCs w:val="20"/>
        </w:rPr>
        <w:t xml:space="preserve">it’s necessary to avoid performing IAB-MT handover or IAB-DU migration in case </w:t>
      </w:r>
      <w:r w:rsidR="00141B3D" w:rsidRPr="00857249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 is no IP connection between </w:t>
      </w:r>
      <w:r w:rsidR="00141B3D">
        <w:rPr>
          <w:rFonts w:ascii="Times New Roman" w:eastAsia="宋体" w:hAnsi="Times New Roman" w:cs="Times New Roman"/>
          <w:kern w:val="0"/>
          <w:sz w:val="20"/>
          <w:szCs w:val="20"/>
        </w:rPr>
        <w:t>(target) RRC-terminating</w:t>
      </w:r>
      <w:r w:rsidR="00141B3D" w:rsidRPr="008572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IAB-donor and </w:t>
      </w:r>
      <w:r w:rsidR="00141B3D">
        <w:rPr>
          <w:rFonts w:ascii="Times New Roman" w:eastAsia="宋体" w:hAnsi="Times New Roman" w:cs="Times New Roman"/>
          <w:kern w:val="0"/>
          <w:sz w:val="20"/>
          <w:szCs w:val="20"/>
        </w:rPr>
        <w:t>(</w:t>
      </w:r>
      <w:r w:rsidR="00141B3D" w:rsidRPr="00857249">
        <w:rPr>
          <w:rFonts w:ascii="Times New Roman" w:eastAsia="宋体" w:hAnsi="Times New Roman" w:cs="Times New Roman"/>
          <w:kern w:val="0"/>
          <w:sz w:val="20"/>
          <w:szCs w:val="20"/>
        </w:rPr>
        <w:t>target</w:t>
      </w:r>
      <w:r w:rsidR="00141B3D">
        <w:rPr>
          <w:rFonts w:ascii="Times New Roman" w:eastAsia="宋体" w:hAnsi="Times New Roman" w:cs="Times New Roman"/>
          <w:kern w:val="0"/>
          <w:sz w:val="20"/>
          <w:szCs w:val="20"/>
        </w:rPr>
        <w:t>)</w:t>
      </w:r>
      <w:r w:rsidR="00141B3D" w:rsidRPr="008572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41B3D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</w:t>
      </w:r>
      <w:r w:rsidR="00141B3D" w:rsidRPr="00857249">
        <w:rPr>
          <w:rFonts w:ascii="Times New Roman" w:eastAsia="宋体" w:hAnsi="Times New Roman" w:cs="Times New Roman"/>
          <w:kern w:val="0"/>
          <w:sz w:val="20"/>
          <w:szCs w:val="20"/>
        </w:rPr>
        <w:t>IAB-donor</w:t>
      </w:r>
      <w:r w:rsidR="001C588C">
        <w:rPr>
          <w:rFonts w:ascii="Times New Roman" w:eastAsia="宋体" w:hAnsi="Times New Roman" w:cs="Times New Roman"/>
          <w:kern w:val="0"/>
          <w:sz w:val="20"/>
          <w:szCs w:val="20"/>
        </w:rPr>
        <w:t xml:space="preserve"> after handover/migration</w:t>
      </w:r>
      <w:r w:rsidR="00141B3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786C285" w14:textId="212A80D4" w:rsidR="004C0317" w:rsidRDefault="00141B3D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or IAB-MT handover</w:t>
      </w:r>
      <w:r w:rsidR="00D077C1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in Figure 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CA045F">
        <w:rPr>
          <w:rFonts w:ascii="Times New Roman" w:eastAsia="宋体" w:hAnsi="Times New Roman" w:cs="Times New Roman"/>
          <w:kern w:val="0"/>
          <w:sz w:val="20"/>
          <w:szCs w:val="20"/>
        </w:rPr>
        <w:t>once target IAB-donor</w:t>
      </w:r>
      <w:r w:rsidR="007C5F68">
        <w:rPr>
          <w:rFonts w:ascii="Times New Roman" w:eastAsia="宋体" w:hAnsi="Times New Roman" w:cs="Times New Roman"/>
          <w:kern w:val="0"/>
          <w:sz w:val="20"/>
          <w:szCs w:val="20"/>
        </w:rPr>
        <w:t xml:space="preserve"> B</w:t>
      </w:r>
      <w:r w:rsidR="00CA045F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IAB-MT handover is different from F1-terminating IAB-donor</w:t>
      </w:r>
      <w:r w:rsidR="007C5F68">
        <w:rPr>
          <w:rFonts w:ascii="Times New Roman" w:eastAsia="宋体" w:hAnsi="Times New Roman" w:cs="Times New Roman"/>
          <w:kern w:val="0"/>
          <w:sz w:val="20"/>
          <w:szCs w:val="20"/>
        </w:rPr>
        <w:t xml:space="preserve"> C</w:t>
      </w:r>
      <w:r w:rsidR="00CA045F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7C5F68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 source IAB-donor A doesn’t have the information about whether there is IP connection between target IAB-donor B and F1-terminating IAB-donor C. </w:t>
      </w:r>
      <w:r w:rsidR="00767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avoid unnecessary failure of IAB-MT handover, </w:t>
      </w:r>
      <w:r w:rsidR="007C5F68">
        <w:rPr>
          <w:rFonts w:ascii="Times New Roman" w:eastAsia="宋体" w:hAnsi="Times New Roman" w:cs="Times New Roman"/>
          <w:kern w:val="0"/>
          <w:sz w:val="20"/>
          <w:szCs w:val="20"/>
        </w:rPr>
        <w:t>source IAB-donor A may need to inquiry target IAB-donor B or F1-terminating IAB-donor C whether there is IP connection</w:t>
      </w:r>
      <w:r w:rsidR="002414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these two IAB-donors</w:t>
      </w:r>
      <w:r w:rsidR="007C5F6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9A4D1D7" w14:textId="4F42F2F7" w:rsidR="007C5F68" w:rsidRDefault="007C5F68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nd for the IAB-DU migration as in Figure 2, </w:t>
      </w:r>
      <w:r w:rsidR="0076783F">
        <w:rPr>
          <w:rFonts w:ascii="Times New Roman" w:eastAsia="宋体" w:hAnsi="Times New Roman" w:cs="Times New Roman"/>
          <w:kern w:val="0"/>
          <w:sz w:val="20"/>
          <w:szCs w:val="20"/>
        </w:rPr>
        <w:t>once target IAB-donor B of the IAB-DU migration is different from RRC-terminating IAB-donor C, then source IAB-donor A or the IAB-node doesn’t have the information about whether there is IP connection between target IAB-donor B and RRC-terminating IAB-donor C. Similarity, to avoid unnecessary failure of IAB-DU migration,</w:t>
      </w:r>
      <w:r w:rsidR="005A0E08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 IAB-donor A or IAB-node may need to inquiry target IAB-donor B or F1-terminating IAB-donor C whether there is IP connection</w:t>
      </w:r>
      <w:r w:rsidR="002414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these two IAB-donors</w:t>
      </w:r>
      <w:r w:rsidR="005A0E0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6ACEBEF" w14:textId="06C10A67" w:rsidR="005A0E08" w:rsidRPr="0071567D" w:rsidRDefault="005A0E08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1567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6: </w:t>
      </w:r>
      <w:r w:rsidRPr="0071567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IAB-MT handover,</w:t>
      </w:r>
      <w:r w:rsidR="000B308C"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if target IAB-donor is different from F1-terminating IAB-donor,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source IAB-donor need</w:t>
      </w:r>
      <w:r w:rsidR="000B308C"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inquiry target IAB-donor or F1-terminating IAB-donor </w:t>
      </w:r>
      <w:r w:rsidR="000B308C"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before the handover 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whether there is IP connection</w:t>
      </w:r>
      <w:r w:rsidR="000B308C"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between </w:t>
      </w:r>
      <w:r w:rsidR="0071567D"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these two</w:t>
      </w:r>
      <w:r w:rsidR="004E3DFE"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IAB-donor</w:t>
      </w:r>
      <w:r w:rsidR="0071567D"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="004E3DFE"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2F80273" w14:textId="207D804D" w:rsidR="004C0317" w:rsidRPr="0071567D" w:rsidRDefault="0071567D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1567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7: </w:t>
      </w:r>
      <w:r w:rsidRPr="0071567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IAB-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DU migration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if target IAB-donor is different from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RRC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-terminating IAB-donor, source IAB-donor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or IAB-node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needs to inquiry target IAB-donor 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RRC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-terminating IAB-donor before the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migration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whether there is IP connection between these two IAB-donors.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118E4533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431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general principles of </w:t>
      </w:r>
      <w:r w:rsidR="004312F2" w:rsidRPr="002845AD">
        <w:rPr>
          <w:rFonts w:ascii="Times New Roman" w:eastAsia="宋体" w:hAnsi="Times New Roman" w:cs="Times New Roman"/>
          <w:kern w:val="0"/>
          <w:sz w:val="20"/>
          <w:szCs w:val="20"/>
        </w:rPr>
        <w:t>mobile IAB-node inter-donor topology adaptation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6956551D" w14:textId="77777777" w:rsidR="00636B66" w:rsidRPr="00A55083" w:rsidRDefault="00636B66" w:rsidP="00636B6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7" w:name="OLE_LINK13"/>
      <w:r w:rsidRPr="00A5508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</w:t>
      </w:r>
      <w:r w:rsidRPr="00AB05E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consecutive partial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UE XnAP ID allocated by source IAB-donor or F1-terminating IAB-donor for mobile IAB-node is informed from the source IAB-donor to the F1-terminating IAB-donor to identify the mobile IAB-MT’s Handover.</w:t>
      </w:r>
    </w:p>
    <w:p w14:paraId="300C32D8" w14:textId="77777777" w:rsidR="00636B66" w:rsidRPr="00A55083" w:rsidRDefault="00636B66" w:rsidP="00636B6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</w:t>
      </w:r>
      <w:r w:rsidRPr="00AB05E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consecutive partial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</w:t>
      </w:r>
      <w:r w:rsidRPr="00FB18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F1-terminating IAB-donor needs to be indicated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from source IAB-donor with</w:t>
      </w:r>
      <w:r w:rsidRPr="00FB18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 UE XnAP ID allocated by target IAB-donor over the Xn interface between the F1-terminating IAB-donor and the target IAB-donor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5F07653A" w14:textId="77777777" w:rsidR="00636B66" w:rsidRPr="00DC7C63" w:rsidRDefault="00636B66" w:rsidP="00636B6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</w:t>
      </w:r>
      <w:r w:rsidRPr="00AB05E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consecutive partial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 source IAB-donor to request</w:t>
      </w:r>
      <w:r w:rsidRPr="009020C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from target IAB-donor a </w:t>
      </w:r>
      <w:r w:rsidRPr="00FB18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UE XnAP ID allocated by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</w:t>
      </w:r>
      <w:r w:rsidRPr="00FB18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target IAB-donor over the Xn interface between the F1-terminating IAB-donor and the target IAB-donor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. </w:t>
      </w:r>
    </w:p>
    <w:p w14:paraId="39C35D54" w14:textId="77777777" w:rsidR="00636B66" w:rsidRPr="005B5F8F" w:rsidRDefault="00636B66" w:rsidP="00636B6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B5F8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B5F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5B5F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When triggering the F1 Setup procedure on the mIAB-node, the source logical mIAB-DU’s CU to include the IP address of target logical mIAB-DU’s CU.</w:t>
      </w:r>
    </w:p>
    <w:p w14:paraId="16E031A4" w14:textId="77777777" w:rsidR="00636B66" w:rsidRPr="00581FF3" w:rsidRDefault="00636B66" w:rsidP="00636B6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57D1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5: In case of IAB-DU migration, F1 setup request message from second IAB-DU to target IAB-donor-CU includes gNB ID of RRC-terminating IAB-donor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UE XnAP ID allocated by the </w:t>
      </w:r>
      <w:r w:rsidRPr="00257D1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RRC-terminating IAB-donor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of mobile IAB-MT</w:t>
      </w:r>
      <w:r w:rsidRPr="00257D1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4137C62" w14:textId="77777777" w:rsidR="0071567D" w:rsidRPr="0071567D" w:rsidRDefault="0071567D" w:rsidP="0071567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1567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6: </w:t>
      </w:r>
      <w:r w:rsidRPr="0071567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IAB-MT handover, if target IAB-donor is different from F1-terminating IAB-donor, source IAB-donor needs to inquiry target IAB-donor or F1-terminating IAB-donor before the handover whether there is IP connection between these two IAB-donors.</w:t>
      </w:r>
    </w:p>
    <w:p w14:paraId="62F01EE7" w14:textId="16410B4C" w:rsidR="00680213" w:rsidRPr="0071567D" w:rsidRDefault="0071567D" w:rsidP="0071567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1567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7: </w:t>
      </w:r>
      <w:r w:rsidRPr="0071567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IAB-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DU migration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if target IAB-donor is different from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RRC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-terminating IAB-donor, source IAB-donor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or IAB-node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needs to inquiry target IAB-donor 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RRC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-terminating IAB-donor before the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migration</w:t>
      </w:r>
      <w:r w:rsidRPr="0071567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whether there is IP connection between these two IAB-donors.</w:t>
      </w:r>
    </w:p>
    <w:bookmarkEnd w:id="7"/>
    <w:p w14:paraId="1C734CA1" w14:textId="41BC687E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p w14:paraId="4ED5C391" w14:textId="155F150C" w:rsidR="00290114" w:rsidRDefault="00290114" w:rsidP="0029011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bookmarkStart w:id="8" w:name="_Hlk115082720"/>
      <w:bookmarkEnd w:id="0"/>
      <w:bookmarkEnd w:id="1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NR_mobile_IAB. </w:t>
      </w:r>
    </w:p>
    <w:p w14:paraId="7BB728B3" w14:textId="7BDF6560" w:rsidR="007B5791" w:rsidRPr="007B5791" w:rsidRDefault="007B5791" w:rsidP="007B5791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532615">
        <w:rPr>
          <w:rFonts w:ascii="Times New Roman" w:eastAsia="宋体" w:hAnsi="Times New Roman" w:cs="Times New Roman"/>
          <w:kern w:val="0"/>
          <w:sz w:val="20"/>
          <w:lang w:val="x-none"/>
        </w:rPr>
        <w:t>8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meeting.</w:t>
      </w:r>
    </w:p>
    <w:bookmarkEnd w:id="8"/>
    <w:p w14:paraId="0B72CA15" w14:textId="68E2EA9E" w:rsidR="00CD2D10" w:rsidRPr="007215DC" w:rsidRDefault="007215DC" w:rsidP="007215DC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532615">
        <w:rPr>
          <w:rFonts w:ascii="Times New Roman" w:eastAsia="宋体" w:hAnsi="Times New Roman" w:cs="Times New Roman"/>
          <w:kern w:val="0"/>
          <w:sz w:val="20"/>
          <w:lang w:val="x-none"/>
        </w:rPr>
        <w:t>9</w:t>
      </w:r>
      <w:r w:rsidR="007B5791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meeting.</w:t>
      </w:r>
    </w:p>
    <w:sectPr w:rsidR="00CD2D10" w:rsidRPr="007215DC" w:rsidSect="0085683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50A33" w14:textId="77777777" w:rsidR="00D20AEC" w:rsidRDefault="00D20AEC" w:rsidP="00AA3FAE">
      <w:r>
        <w:separator/>
      </w:r>
    </w:p>
  </w:endnote>
  <w:endnote w:type="continuationSeparator" w:id="0">
    <w:p w14:paraId="6D247C70" w14:textId="77777777" w:rsidR="00D20AEC" w:rsidRDefault="00D20AEC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1A84B" w14:textId="77777777" w:rsidR="00D20AEC" w:rsidRDefault="00D20AEC" w:rsidP="00AA3FAE">
      <w:r>
        <w:separator/>
      </w:r>
    </w:p>
  </w:footnote>
  <w:footnote w:type="continuationSeparator" w:id="0">
    <w:p w14:paraId="62F10776" w14:textId="77777777" w:rsidR="00D20AEC" w:rsidRDefault="00D20AEC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5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9F5632C"/>
    <w:multiLevelType w:val="hybridMultilevel"/>
    <w:tmpl w:val="B51A583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3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63998290">
    <w:abstractNumId w:val="4"/>
  </w:num>
  <w:num w:numId="2" w16cid:durableId="349533294">
    <w:abstractNumId w:val="6"/>
  </w:num>
  <w:num w:numId="3" w16cid:durableId="562057799">
    <w:abstractNumId w:val="9"/>
  </w:num>
  <w:num w:numId="4" w16cid:durableId="1390373265">
    <w:abstractNumId w:val="12"/>
  </w:num>
  <w:num w:numId="5" w16cid:durableId="1029379209">
    <w:abstractNumId w:val="1"/>
  </w:num>
  <w:num w:numId="6" w16cid:durableId="388457699">
    <w:abstractNumId w:val="2"/>
  </w:num>
  <w:num w:numId="7" w16cid:durableId="916788162">
    <w:abstractNumId w:val="13"/>
  </w:num>
  <w:num w:numId="8" w16cid:durableId="1947349073">
    <w:abstractNumId w:val="5"/>
  </w:num>
  <w:num w:numId="9" w16cid:durableId="1589001834">
    <w:abstractNumId w:val="10"/>
  </w:num>
  <w:num w:numId="10" w16cid:durableId="1032149550">
    <w:abstractNumId w:val="3"/>
  </w:num>
  <w:num w:numId="11" w16cid:durableId="1627810747">
    <w:abstractNumId w:val="0"/>
  </w:num>
  <w:num w:numId="12" w16cid:durableId="452746077">
    <w:abstractNumId w:val="7"/>
  </w:num>
  <w:num w:numId="13" w16cid:durableId="1164667531">
    <w:abstractNumId w:val="11"/>
  </w:num>
  <w:num w:numId="14" w16cid:durableId="18972314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E39"/>
    <w:rsid w:val="00002113"/>
    <w:rsid w:val="000024F1"/>
    <w:rsid w:val="00006F15"/>
    <w:rsid w:val="0000703A"/>
    <w:rsid w:val="00011F5D"/>
    <w:rsid w:val="00015179"/>
    <w:rsid w:val="00017A52"/>
    <w:rsid w:val="00017A92"/>
    <w:rsid w:val="00021C3E"/>
    <w:rsid w:val="00022004"/>
    <w:rsid w:val="00022A6F"/>
    <w:rsid w:val="00023743"/>
    <w:rsid w:val="0002390E"/>
    <w:rsid w:val="000249E0"/>
    <w:rsid w:val="000306D0"/>
    <w:rsid w:val="0003121D"/>
    <w:rsid w:val="00032116"/>
    <w:rsid w:val="000333B0"/>
    <w:rsid w:val="00035328"/>
    <w:rsid w:val="00035983"/>
    <w:rsid w:val="00037B0E"/>
    <w:rsid w:val="00040684"/>
    <w:rsid w:val="00042B4F"/>
    <w:rsid w:val="00047E11"/>
    <w:rsid w:val="000505CB"/>
    <w:rsid w:val="00052E57"/>
    <w:rsid w:val="0005575F"/>
    <w:rsid w:val="000566E1"/>
    <w:rsid w:val="0005680D"/>
    <w:rsid w:val="00057331"/>
    <w:rsid w:val="00060A16"/>
    <w:rsid w:val="000613CF"/>
    <w:rsid w:val="0006171A"/>
    <w:rsid w:val="000649F5"/>
    <w:rsid w:val="0006683B"/>
    <w:rsid w:val="000673A9"/>
    <w:rsid w:val="00070D39"/>
    <w:rsid w:val="0007124B"/>
    <w:rsid w:val="00072D31"/>
    <w:rsid w:val="00076213"/>
    <w:rsid w:val="0008016F"/>
    <w:rsid w:val="00081CB7"/>
    <w:rsid w:val="00086B95"/>
    <w:rsid w:val="000874BB"/>
    <w:rsid w:val="00092B62"/>
    <w:rsid w:val="0009505F"/>
    <w:rsid w:val="00095520"/>
    <w:rsid w:val="0009781A"/>
    <w:rsid w:val="000A0460"/>
    <w:rsid w:val="000A18DF"/>
    <w:rsid w:val="000A25D5"/>
    <w:rsid w:val="000A3D7E"/>
    <w:rsid w:val="000A52F3"/>
    <w:rsid w:val="000A56DD"/>
    <w:rsid w:val="000B0433"/>
    <w:rsid w:val="000B1D18"/>
    <w:rsid w:val="000B20E9"/>
    <w:rsid w:val="000B308C"/>
    <w:rsid w:val="000B7C20"/>
    <w:rsid w:val="000C0937"/>
    <w:rsid w:val="000C15D9"/>
    <w:rsid w:val="000C1990"/>
    <w:rsid w:val="000C3BC6"/>
    <w:rsid w:val="000C3F89"/>
    <w:rsid w:val="000C73E6"/>
    <w:rsid w:val="000C7510"/>
    <w:rsid w:val="000D0A67"/>
    <w:rsid w:val="000D1770"/>
    <w:rsid w:val="000D3ADF"/>
    <w:rsid w:val="000D4846"/>
    <w:rsid w:val="000D52B3"/>
    <w:rsid w:val="000D5F51"/>
    <w:rsid w:val="000E24D5"/>
    <w:rsid w:val="000E61B1"/>
    <w:rsid w:val="000E651D"/>
    <w:rsid w:val="000E706D"/>
    <w:rsid w:val="000F0260"/>
    <w:rsid w:val="000F0310"/>
    <w:rsid w:val="000F1553"/>
    <w:rsid w:val="000F250D"/>
    <w:rsid w:val="000F4F83"/>
    <w:rsid w:val="000F6A9D"/>
    <w:rsid w:val="000F7D37"/>
    <w:rsid w:val="001001E0"/>
    <w:rsid w:val="00100689"/>
    <w:rsid w:val="00101812"/>
    <w:rsid w:val="00102749"/>
    <w:rsid w:val="001064CF"/>
    <w:rsid w:val="00111B28"/>
    <w:rsid w:val="00113831"/>
    <w:rsid w:val="001139CF"/>
    <w:rsid w:val="001140E8"/>
    <w:rsid w:val="0011469E"/>
    <w:rsid w:val="001146E1"/>
    <w:rsid w:val="00114E43"/>
    <w:rsid w:val="0011533B"/>
    <w:rsid w:val="001156C0"/>
    <w:rsid w:val="00116D52"/>
    <w:rsid w:val="00120BE1"/>
    <w:rsid w:val="001213D8"/>
    <w:rsid w:val="00121955"/>
    <w:rsid w:val="00123848"/>
    <w:rsid w:val="00125DEC"/>
    <w:rsid w:val="00130515"/>
    <w:rsid w:val="00134A9A"/>
    <w:rsid w:val="00134C0A"/>
    <w:rsid w:val="001353CD"/>
    <w:rsid w:val="00141B3D"/>
    <w:rsid w:val="001420AF"/>
    <w:rsid w:val="00146CA1"/>
    <w:rsid w:val="00150C6E"/>
    <w:rsid w:val="0015387A"/>
    <w:rsid w:val="00154A98"/>
    <w:rsid w:val="0015523D"/>
    <w:rsid w:val="001556FC"/>
    <w:rsid w:val="00157E1B"/>
    <w:rsid w:val="001600FE"/>
    <w:rsid w:val="00161A1A"/>
    <w:rsid w:val="001623DF"/>
    <w:rsid w:val="0016322D"/>
    <w:rsid w:val="0017256C"/>
    <w:rsid w:val="00172D96"/>
    <w:rsid w:val="0017370C"/>
    <w:rsid w:val="00174C51"/>
    <w:rsid w:val="00180307"/>
    <w:rsid w:val="001812DD"/>
    <w:rsid w:val="001847E8"/>
    <w:rsid w:val="0018655D"/>
    <w:rsid w:val="00190FAF"/>
    <w:rsid w:val="00192E28"/>
    <w:rsid w:val="0019499C"/>
    <w:rsid w:val="00195268"/>
    <w:rsid w:val="001A0305"/>
    <w:rsid w:val="001A0986"/>
    <w:rsid w:val="001A2238"/>
    <w:rsid w:val="001A2383"/>
    <w:rsid w:val="001A38C6"/>
    <w:rsid w:val="001A44C7"/>
    <w:rsid w:val="001A7180"/>
    <w:rsid w:val="001B0D34"/>
    <w:rsid w:val="001B15FE"/>
    <w:rsid w:val="001B1FF3"/>
    <w:rsid w:val="001B31AB"/>
    <w:rsid w:val="001B7794"/>
    <w:rsid w:val="001C0F1D"/>
    <w:rsid w:val="001C3355"/>
    <w:rsid w:val="001C588C"/>
    <w:rsid w:val="001C5F2F"/>
    <w:rsid w:val="001C7A0F"/>
    <w:rsid w:val="001D64DD"/>
    <w:rsid w:val="001F0325"/>
    <w:rsid w:val="001F0E2D"/>
    <w:rsid w:val="001F100B"/>
    <w:rsid w:val="001F1038"/>
    <w:rsid w:val="001F10C6"/>
    <w:rsid w:val="001F2D6F"/>
    <w:rsid w:val="001F34D3"/>
    <w:rsid w:val="001F376E"/>
    <w:rsid w:val="001F5824"/>
    <w:rsid w:val="002039D5"/>
    <w:rsid w:val="002070BF"/>
    <w:rsid w:val="002101B4"/>
    <w:rsid w:val="00211738"/>
    <w:rsid w:val="00213791"/>
    <w:rsid w:val="00217224"/>
    <w:rsid w:val="00221AC0"/>
    <w:rsid w:val="0022248C"/>
    <w:rsid w:val="00222F39"/>
    <w:rsid w:val="00222F62"/>
    <w:rsid w:val="002235A7"/>
    <w:rsid w:val="00223FAC"/>
    <w:rsid w:val="00227B13"/>
    <w:rsid w:val="00230B9F"/>
    <w:rsid w:val="00230EFC"/>
    <w:rsid w:val="00230FBE"/>
    <w:rsid w:val="00232519"/>
    <w:rsid w:val="00232579"/>
    <w:rsid w:val="00232B2A"/>
    <w:rsid w:val="00233CA2"/>
    <w:rsid w:val="00234C8B"/>
    <w:rsid w:val="00237C80"/>
    <w:rsid w:val="002414B5"/>
    <w:rsid w:val="0024433A"/>
    <w:rsid w:val="00244E37"/>
    <w:rsid w:val="00245E3F"/>
    <w:rsid w:val="002500C6"/>
    <w:rsid w:val="00251ABE"/>
    <w:rsid w:val="002539AA"/>
    <w:rsid w:val="00256265"/>
    <w:rsid w:val="00257D12"/>
    <w:rsid w:val="00261529"/>
    <w:rsid w:val="002639A4"/>
    <w:rsid w:val="00267897"/>
    <w:rsid w:val="00277010"/>
    <w:rsid w:val="00280C5E"/>
    <w:rsid w:val="00281EF8"/>
    <w:rsid w:val="00283083"/>
    <w:rsid w:val="00283294"/>
    <w:rsid w:val="002837EF"/>
    <w:rsid w:val="0028412F"/>
    <w:rsid w:val="002845AD"/>
    <w:rsid w:val="00286C7E"/>
    <w:rsid w:val="00290114"/>
    <w:rsid w:val="00292940"/>
    <w:rsid w:val="002949AE"/>
    <w:rsid w:val="002A3675"/>
    <w:rsid w:val="002A549A"/>
    <w:rsid w:val="002A5557"/>
    <w:rsid w:val="002A5AD5"/>
    <w:rsid w:val="002A7108"/>
    <w:rsid w:val="002A7B5B"/>
    <w:rsid w:val="002B23C1"/>
    <w:rsid w:val="002B3BF8"/>
    <w:rsid w:val="002B5941"/>
    <w:rsid w:val="002B61AB"/>
    <w:rsid w:val="002B68E6"/>
    <w:rsid w:val="002B7FB5"/>
    <w:rsid w:val="002C1A02"/>
    <w:rsid w:val="002C1BFE"/>
    <w:rsid w:val="002C2DFA"/>
    <w:rsid w:val="002C6DA5"/>
    <w:rsid w:val="002D0566"/>
    <w:rsid w:val="002D370E"/>
    <w:rsid w:val="002D476B"/>
    <w:rsid w:val="002D6F0D"/>
    <w:rsid w:val="002E166E"/>
    <w:rsid w:val="002E2809"/>
    <w:rsid w:val="002E416B"/>
    <w:rsid w:val="002E57D5"/>
    <w:rsid w:val="002F231B"/>
    <w:rsid w:val="002F4481"/>
    <w:rsid w:val="002F4C4E"/>
    <w:rsid w:val="002F5E78"/>
    <w:rsid w:val="002F7A58"/>
    <w:rsid w:val="002F7DD1"/>
    <w:rsid w:val="0030034E"/>
    <w:rsid w:val="00301360"/>
    <w:rsid w:val="00301940"/>
    <w:rsid w:val="00304AB3"/>
    <w:rsid w:val="0031001B"/>
    <w:rsid w:val="003122DB"/>
    <w:rsid w:val="00314155"/>
    <w:rsid w:val="003169C7"/>
    <w:rsid w:val="0031760A"/>
    <w:rsid w:val="003179AD"/>
    <w:rsid w:val="0032255E"/>
    <w:rsid w:val="00323869"/>
    <w:rsid w:val="00324B30"/>
    <w:rsid w:val="003309F9"/>
    <w:rsid w:val="0033243A"/>
    <w:rsid w:val="003341B0"/>
    <w:rsid w:val="00340F49"/>
    <w:rsid w:val="00341F62"/>
    <w:rsid w:val="00343D32"/>
    <w:rsid w:val="0035034A"/>
    <w:rsid w:val="0035066C"/>
    <w:rsid w:val="003521C3"/>
    <w:rsid w:val="003563BC"/>
    <w:rsid w:val="00362046"/>
    <w:rsid w:val="00362F2C"/>
    <w:rsid w:val="00364270"/>
    <w:rsid w:val="00364AC3"/>
    <w:rsid w:val="00373427"/>
    <w:rsid w:val="0037433B"/>
    <w:rsid w:val="00375BBE"/>
    <w:rsid w:val="00380BE9"/>
    <w:rsid w:val="003820DA"/>
    <w:rsid w:val="00382D86"/>
    <w:rsid w:val="00383388"/>
    <w:rsid w:val="00384956"/>
    <w:rsid w:val="00385E03"/>
    <w:rsid w:val="003901C4"/>
    <w:rsid w:val="00391572"/>
    <w:rsid w:val="0039391B"/>
    <w:rsid w:val="00394534"/>
    <w:rsid w:val="00395DE6"/>
    <w:rsid w:val="00396AB8"/>
    <w:rsid w:val="003976B5"/>
    <w:rsid w:val="003A0B1A"/>
    <w:rsid w:val="003A303F"/>
    <w:rsid w:val="003A4A2A"/>
    <w:rsid w:val="003A5735"/>
    <w:rsid w:val="003B170E"/>
    <w:rsid w:val="003B4C4B"/>
    <w:rsid w:val="003C172B"/>
    <w:rsid w:val="003C333E"/>
    <w:rsid w:val="003C6CEF"/>
    <w:rsid w:val="003D1A6D"/>
    <w:rsid w:val="003D28A0"/>
    <w:rsid w:val="003E2330"/>
    <w:rsid w:val="003E2594"/>
    <w:rsid w:val="003E2855"/>
    <w:rsid w:val="003E3D4E"/>
    <w:rsid w:val="003E7CE8"/>
    <w:rsid w:val="003F22E5"/>
    <w:rsid w:val="003F2D27"/>
    <w:rsid w:val="003F2E3B"/>
    <w:rsid w:val="003F3A27"/>
    <w:rsid w:val="003F4170"/>
    <w:rsid w:val="003F5217"/>
    <w:rsid w:val="00400281"/>
    <w:rsid w:val="00402DFA"/>
    <w:rsid w:val="0040415F"/>
    <w:rsid w:val="0040527B"/>
    <w:rsid w:val="00405361"/>
    <w:rsid w:val="00405AB6"/>
    <w:rsid w:val="00410D54"/>
    <w:rsid w:val="00412737"/>
    <w:rsid w:val="0041336B"/>
    <w:rsid w:val="004136B6"/>
    <w:rsid w:val="004139B5"/>
    <w:rsid w:val="004139F0"/>
    <w:rsid w:val="0041571B"/>
    <w:rsid w:val="00415D56"/>
    <w:rsid w:val="004211AC"/>
    <w:rsid w:val="004242AE"/>
    <w:rsid w:val="00425021"/>
    <w:rsid w:val="00426657"/>
    <w:rsid w:val="004312F2"/>
    <w:rsid w:val="00431BB4"/>
    <w:rsid w:val="004321E3"/>
    <w:rsid w:val="00435674"/>
    <w:rsid w:val="00436CF5"/>
    <w:rsid w:val="0043702D"/>
    <w:rsid w:val="0043789D"/>
    <w:rsid w:val="00443F2C"/>
    <w:rsid w:val="00445267"/>
    <w:rsid w:val="00446CBF"/>
    <w:rsid w:val="00450F43"/>
    <w:rsid w:val="00456007"/>
    <w:rsid w:val="004561FF"/>
    <w:rsid w:val="00460CDD"/>
    <w:rsid w:val="00461164"/>
    <w:rsid w:val="0046170B"/>
    <w:rsid w:val="004634D7"/>
    <w:rsid w:val="0046367F"/>
    <w:rsid w:val="004646DC"/>
    <w:rsid w:val="004664E7"/>
    <w:rsid w:val="00470777"/>
    <w:rsid w:val="00471253"/>
    <w:rsid w:val="00473E41"/>
    <w:rsid w:val="004774BA"/>
    <w:rsid w:val="0047779A"/>
    <w:rsid w:val="00482C89"/>
    <w:rsid w:val="00482EDB"/>
    <w:rsid w:val="004847E5"/>
    <w:rsid w:val="00487DC1"/>
    <w:rsid w:val="00493281"/>
    <w:rsid w:val="0049374D"/>
    <w:rsid w:val="004958CF"/>
    <w:rsid w:val="00496C05"/>
    <w:rsid w:val="004A40B8"/>
    <w:rsid w:val="004A7B5F"/>
    <w:rsid w:val="004B04C5"/>
    <w:rsid w:val="004B2690"/>
    <w:rsid w:val="004B2D3B"/>
    <w:rsid w:val="004B4144"/>
    <w:rsid w:val="004B4E84"/>
    <w:rsid w:val="004B5498"/>
    <w:rsid w:val="004B5B72"/>
    <w:rsid w:val="004B5BA7"/>
    <w:rsid w:val="004B5F55"/>
    <w:rsid w:val="004B74B8"/>
    <w:rsid w:val="004C0221"/>
    <w:rsid w:val="004C0317"/>
    <w:rsid w:val="004C155B"/>
    <w:rsid w:val="004C2ADC"/>
    <w:rsid w:val="004C31CB"/>
    <w:rsid w:val="004C4B68"/>
    <w:rsid w:val="004C753F"/>
    <w:rsid w:val="004D23F2"/>
    <w:rsid w:val="004D2414"/>
    <w:rsid w:val="004D318A"/>
    <w:rsid w:val="004D54D2"/>
    <w:rsid w:val="004D5505"/>
    <w:rsid w:val="004D640E"/>
    <w:rsid w:val="004D768E"/>
    <w:rsid w:val="004E0968"/>
    <w:rsid w:val="004E1059"/>
    <w:rsid w:val="004E3DFE"/>
    <w:rsid w:val="004E6E03"/>
    <w:rsid w:val="004E7396"/>
    <w:rsid w:val="004E7ACE"/>
    <w:rsid w:val="004E7C63"/>
    <w:rsid w:val="004F17F8"/>
    <w:rsid w:val="004F1FBE"/>
    <w:rsid w:val="004F5CF8"/>
    <w:rsid w:val="004F7753"/>
    <w:rsid w:val="004F7F21"/>
    <w:rsid w:val="00502253"/>
    <w:rsid w:val="00502924"/>
    <w:rsid w:val="00504029"/>
    <w:rsid w:val="0050599A"/>
    <w:rsid w:val="005059EB"/>
    <w:rsid w:val="00511BB9"/>
    <w:rsid w:val="00514D03"/>
    <w:rsid w:val="005152A6"/>
    <w:rsid w:val="0052218C"/>
    <w:rsid w:val="0052253A"/>
    <w:rsid w:val="005237AE"/>
    <w:rsid w:val="005273ED"/>
    <w:rsid w:val="00527946"/>
    <w:rsid w:val="00530F9F"/>
    <w:rsid w:val="0053213E"/>
    <w:rsid w:val="00532615"/>
    <w:rsid w:val="005326FC"/>
    <w:rsid w:val="00532DEC"/>
    <w:rsid w:val="005347E6"/>
    <w:rsid w:val="005355E0"/>
    <w:rsid w:val="005419F1"/>
    <w:rsid w:val="00541DC6"/>
    <w:rsid w:val="00542A22"/>
    <w:rsid w:val="0054309F"/>
    <w:rsid w:val="00543280"/>
    <w:rsid w:val="005508EC"/>
    <w:rsid w:val="00550D47"/>
    <w:rsid w:val="005526BE"/>
    <w:rsid w:val="00554BA2"/>
    <w:rsid w:val="0055674D"/>
    <w:rsid w:val="005577F8"/>
    <w:rsid w:val="00557AC7"/>
    <w:rsid w:val="00560BE1"/>
    <w:rsid w:val="00561078"/>
    <w:rsid w:val="00561A06"/>
    <w:rsid w:val="00561F85"/>
    <w:rsid w:val="00562772"/>
    <w:rsid w:val="00564234"/>
    <w:rsid w:val="005649B3"/>
    <w:rsid w:val="0056637F"/>
    <w:rsid w:val="00570A72"/>
    <w:rsid w:val="00571E12"/>
    <w:rsid w:val="00571FC2"/>
    <w:rsid w:val="005734BC"/>
    <w:rsid w:val="00574200"/>
    <w:rsid w:val="00575F7F"/>
    <w:rsid w:val="00576069"/>
    <w:rsid w:val="0058072D"/>
    <w:rsid w:val="00581FF3"/>
    <w:rsid w:val="00583837"/>
    <w:rsid w:val="0058675F"/>
    <w:rsid w:val="00587CBF"/>
    <w:rsid w:val="005919B5"/>
    <w:rsid w:val="005921A5"/>
    <w:rsid w:val="00592A54"/>
    <w:rsid w:val="005939B2"/>
    <w:rsid w:val="00593BD2"/>
    <w:rsid w:val="00594CED"/>
    <w:rsid w:val="00596393"/>
    <w:rsid w:val="00597B84"/>
    <w:rsid w:val="005A0141"/>
    <w:rsid w:val="005A0E08"/>
    <w:rsid w:val="005A172D"/>
    <w:rsid w:val="005A7B59"/>
    <w:rsid w:val="005B311C"/>
    <w:rsid w:val="005B4B3A"/>
    <w:rsid w:val="005B5F8F"/>
    <w:rsid w:val="005B7597"/>
    <w:rsid w:val="005C1ABC"/>
    <w:rsid w:val="005C2DC8"/>
    <w:rsid w:val="005C619A"/>
    <w:rsid w:val="005C686B"/>
    <w:rsid w:val="005C6EEA"/>
    <w:rsid w:val="005C7E1D"/>
    <w:rsid w:val="005D1F9E"/>
    <w:rsid w:val="005D2529"/>
    <w:rsid w:val="005D526C"/>
    <w:rsid w:val="005D656F"/>
    <w:rsid w:val="005D6B27"/>
    <w:rsid w:val="005E0ABB"/>
    <w:rsid w:val="005E19AE"/>
    <w:rsid w:val="005E1E09"/>
    <w:rsid w:val="005E5AD0"/>
    <w:rsid w:val="005E6B5B"/>
    <w:rsid w:val="005E7BCB"/>
    <w:rsid w:val="00602B4F"/>
    <w:rsid w:val="006040E0"/>
    <w:rsid w:val="00604CC3"/>
    <w:rsid w:val="0060509F"/>
    <w:rsid w:val="00605573"/>
    <w:rsid w:val="006077A3"/>
    <w:rsid w:val="00607C4A"/>
    <w:rsid w:val="00611379"/>
    <w:rsid w:val="006122D0"/>
    <w:rsid w:val="0062248A"/>
    <w:rsid w:val="00625208"/>
    <w:rsid w:val="0062546C"/>
    <w:rsid w:val="00625E1E"/>
    <w:rsid w:val="00632A14"/>
    <w:rsid w:val="0063421A"/>
    <w:rsid w:val="00636B66"/>
    <w:rsid w:val="00650019"/>
    <w:rsid w:val="00655FA7"/>
    <w:rsid w:val="00656888"/>
    <w:rsid w:val="00662469"/>
    <w:rsid w:val="00666EA1"/>
    <w:rsid w:val="006749D1"/>
    <w:rsid w:val="006769EC"/>
    <w:rsid w:val="00680213"/>
    <w:rsid w:val="006806E9"/>
    <w:rsid w:val="00681E37"/>
    <w:rsid w:val="00682F29"/>
    <w:rsid w:val="00683F4C"/>
    <w:rsid w:val="006845CC"/>
    <w:rsid w:val="00684A40"/>
    <w:rsid w:val="00684D54"/>
    <w:rsid w:val="006863E6"/>
    <w:rsid w:val="00687312"/>
    <w:rsid w:val="00687695"/>
    <w:rsid w:val="006917E5"/>
    <w:rsid w:val="00691EC3"/>
    <w:rsid w:val="006925A3"/>
    <w:rsid w:val="00694CC1"/>
    <w:rsid w:val="006956DC"/>
    <w:rsid w:val="00696619"/>
    <w:rsid w:val="006A1E9C"/>
    <w:rsid w:val="006A3137"/>
    <w:rsid w:val="006A3783"/>
    <w:rsid w:val="006A5274"/>
    <w:rsid w:val="006A53D6"/>
    <w:rsid w:val="006B0FE9"/>
    <w:rsid w:val="006B2FD8"/>
    <w:rsid w:val="006B38A1"/>
    <w:rsid w:val="006B6D62"/>
    <w:rsid w:val="006C1937"/>
    <w:rsid w:val="006C1E84"/>
    <w:rsid w:val="006C2AE1"/>
    <w:rsid w:val="006D0075"/>
    <w:rsid w:val="006D1A36"/>
    <w:rsid w:val="006D1E71"/>
    <w:rsid w:val="006D23C8"/>
    <w:rsid w:val="006D2AEE"/>
    <w:rsid w:val="006D5544"/>
    <w:rsid w:val="006D5CA9"/>
    <w:rsid w:val="006D6F3D"/>
    <w:rsid w:val="006E1220"/>
    <w:rsid w:val="006E2F17"/>
    <w:rsid w:val="006E40C0"/>
    <w:rsid w:val="006E5A0A"/>
    <w:rsid w:val="006E5FD8"/>
    <w:rsid w:val="006E7CED"/>
    <w:rsid w:val="006F50AC"/>
    <w:rsid w:val="006F5954"/>
    <w:rsid w:val="006F7041"/>
    <w:rsid w:val="00700A81"/>
    <w:rsid w:val="00700C0C"/>
    <w:rsid w:val="00703BAA"/>
    <w:rsid w:val="00705A56"/>
    <w:rsid w:val="0070723A"/>
    <w:rsid w:val="00707369"/>
    <w:rsid w:val="0071567D"/>
    <w:rsid w:val="00715902"/>
    <w:rsid w:val="007209B0"/>
    <w:rsid w:val="007215DC"/>
    <w:rsid w:val="00721D6C"/>
    <w:rsid w:val="00730389"/>
    <w:rsid w:val="00730BC7"/>
    <w:rsid w:val="00731448"/>
    <w:rsid w:val="00732D23"/>
    <w:rsid w:val="00734169"/>
    <w:rsid w:val="0073471A"/>
    <w:rsid w:val="00735F80"/>
    <w:rsid w:val="00737853"/>
    <w:rsid w:val="007424B9"/>
    <w:rsid w:val="0074461C"/>
    <w:rsid w:val="007452B6"/>
    <w:rsid w:val="0075187D"/>
    <w:rsid w:val="00751E73"/>
    <w:rsid w:val="00755EFE"/>
    <w:rsid w:val="0076720C"/>
    <w:rsid w:val="0076783F"/>
    <w:rsid w:val="007679B4"/>
    <w:rsid w:val="0077260E"/>
    <w:rsid w:val="00780AEB"/>
    <w:rsid w:val="0078172C"/>
    <w:rsid w:val="0078250F"/>
    <w:rsid w:val="0078267B"/>
    <w:rsid w:val="007846F4"/>
    <w:rsid w:val="00786FBB"/>
    <w:rsid w:val="00787F6F"/>
    <w:rsid w:val="00793AAC"/>
    <w:rsid w:val="0079514C"/>
    <w:rsid w:val="00796481"/>
    <w:rsid w:val="007A291D"/>
    <w:rsid w:val="007A2F3F"/>
    <w:rsid w:val="007B0A4B"/>
    <w:rsid w:val="007B1DBE"/>
    <w:rsid w:val="007B3141"/>
    <w:rsid w:val="007B334A"/>
    <w:rsid w:val="007B4888"/>
    <w:rsid w:val="007B5791"/>
    <w:rsid w:val="007C2F33"/>
    <w:rsid w:val="007C41E1"/>
    <w:rsid w:val="007C4A72"/>
    <w:rsid w:val="007C5F68"/>
    <w:rsid w:val="007D06AC"/>
    <w:rsid w:val="007D31A1"/>
    <w:rsid w:val="007D77FC"/>
    <w:rsid w:val="007E0FCF"/>
    <w:rsid w:val="007E12CD"/>
    <w:rsid w:val="007E1B20"/>
    <w:rsid w:val="007E4DDD"/>
    <w:rsid w:val="007F1BD0"/>
    <w:rsid w:val="007F2A4D"/>
    <w:rsid w:val="007F2E5B"/>
    <w:rsid w:val="007F34FF"/>
    <w:rsid w:val="007F36E9"/>
    <w:rsid w:val="00801B97"/>
    <w:rsid w:val="00803A34"/>
    <w:rsid w:val="00807095"/>
    <w:rsid w:val="00807C5B"/>
    <w:rsid w:val="008100F6"/>
    <w:rsid w:val="00811326"/>
    <w:rsid w:val="00811C41"/>
    <w:rsid w:val="00813C06"/>
    <w:rsid w:val="008224D6"/>
    <w:rsid w:val="00824193"/>
    <w:rsid w:val="00827F53"/>
    <w:rsid w:val="0083183A"/>
    <w:rsid w:val="00832BE1"/>
    <w:rsid w:val="00832EF9"/>
    <w:rsid w:val="008331B9"/>
    <w:rsid w:val="00833B07"/>
    <w:rsid w:val="00835D29"/>
    <w:rsid w:val="0084197E"/>
    <w:rsid w:val="00844F67"/>
    <w:rsid w:val="0084513C"/>
    <w:rsid w:val="008452D8"/>
    <w:rsid w:val="00847394"/>
    <w:rsid w:val="0085005E"/>
    <w:rsid w:val="00850BBD"/>
    <w:rsid w:val="008522C2"/>
    <w:rsid w:val="00854FDF"/>
    <w:rsid w:val="00855C34"/>
    <w:rsid w:val="00856649"/>
    <w:rsid w:val="00857249"/>
    <w:rsid w:val="00863345"/>
    <w:rsid w:val="00864DEE"/>
    <w:rsid w:val="00865F65"/>
    <w:rsid w:val="00866ED3"/>
    <w:rsid w:val="008670D9"/>
    <w:rsid w:val="0086765A"/>
    <w:rsid w:val="00870252"/>
    <w:rsid w:val="008714A7"/>
    <w:rsid w:val="00872234"/>
    <w:rsid w:val="00877E0A"/>
    <w:rsid w:val="00881EEB"/>
    <w:rsid w:val="0088224B"/>
    <w:rsid w:val="008838D5"/>
    <w:rsid w:val="0088415C"/>
    <w:rsid w:val="00885223"/>
    <w:rsid w:val="0088742B"/>
    <w:rsid w:val="00887EAA"/>
    <w:rsid w:val="00896FE5"/>
    <w:rsid w:val="0089705F"/>
    <w:rsid w:val="008974CD"/>
    <w:rsid w:val="008A0379"/>
    <w:rsid w:val="008A0730"/>
    <w:rsid w:val="008B0B42"/>
    <w:rsid w:val="008B1345"/>
    <w:rsid w:val="008B1CAD"/>
    <w:rsid w:val="008B2B2C"/>
    <w:rsid w:val="008B79BC"/>
    <w:rsid w:val="008B7CB6"/>
    <w:rsid w:val="008B7D21"/>
    <w:rsid w:val="008C26CC"/>
    <w:rsid w:val="008D16AC"/>
    <w:rsid w:val="008D3C50"/>
    <w:rsid w:val="008D3D70"/>
    <w:rsid w:val="008D669E"/>
    <w:rsid w:val="008D7810"/>
    <w:rsid w:val="008E0ECE"/>
    <w:rsid w:val="008E1263"/>
    <w:rsid w:val="008E3673"/>
    <w:rsid w:val="008E59A7"/>
    <w:rsid w:val="008F063F"/>
    <w:rsid w:val="008F13D2"/>
    <w:rsid w:val="008F35E8"/>
    <w:rsid w:val="008F6000"/>
    <w:rsid w:val="00901EE5"/>
    <w:rsid w:val="009020C5"/>
    <w:rsid w:val="00905D45"/>
    <w:rsid w:val="00906767"/>
    <w:rsid w:val="00906CD5"/>
    <w:rsid w:val="009113BD"/>
    <w:rsid w:val="00916188"/>
    <w:rsid w:val="00916A30"/>
    <w:rsid w:val="009174F1"/>
    <w:rsid w:val="00922240"/>
    <w:rsid w:val="00924A90"/>
    <w:rsid w:val="009259CA"/>
    <w:rsid w:val="009269BB"/>
    <w:rsid w:val="00926DCD"/>
    <w:rsid w:val="00931DC5"/>
    <w:rsid w:val="00932D3E"/>
    <w:rsid w:val="00936A37"/>
    <w:rsid w:val="00943A26"/>
    <w:rsid w:val="009443D2"/>
    <w:rsid w:val="00944C84"/>
    <w:rsid w:val="0094600E"/>
    <w:rsid w:val="009506D0"/>
    <w:rsid w:val="00952028"/>
    <w:rsid w:val="0095297E"/>
    <w:rsid w:val="00953570"/>
    <w:rsid w:val="009536E1"/>
    <w:rsid w:val="009551A9"/>
    <w:rsid w:val="00955912"/>
    <w:rsid w:val="00957C7B"/>
    <w:rsid w:val="00966C4C"/>
    <w:rsid w:val="00973D23"/>
    <w:rsid w:val="00976AEE"/>
    <w:rsid w:val="00977F34"/>
    <w:rsid w:val="00982CE4"/>
    <w:rsid w:val="00983A89"/>
    <w:rsid w:val="009912C5"/>
    <w:rsid w:val="00992405"/>
    <w:rsid w:val="009926ED"/>
    <w:rsid w:val="00994662"/>
    <w:rsid w:val="00994907"/>
    <w:rsid w:val="00996CC0"/>
    <w:rsid w:val="009A7A9E"/>
    <w:rsid w:val="009B19F1"/>
    <w:rsid w:val="009B3EF1"/>
    <w:rsid w:val="009B48EC"/>
    <w:rsid w:val="009B5A1F"/>
    <w:rsid w:val="009C0360"/>
    <w:rsid w:val="009C3A6E"/>
    <w:rsid w:val="009C3C24"/>
    <w:rsid w:val="009C3D6A"/>
    <w:rsid w:val="009C49C2"/>
    <w:rsid w:val="009C6DD1"/>
    <w:rsid w:val="009C7F3D"/>
    <w:rsid w:val="009D45DF"/>
    <w:rsid w:val="009D5D2A"/>
    <w:rsid w:val="009D6382"/>
    <w:rsid w:val="009E3707"/>
    <w:rsid w:val="009E4AD9"/>
    <w:rsid w:val="009E4B2C"/>
    <w:rsid w:val="009E4D5F"/>
    <w:rsid w:val="009E506A"/>
    <w:rsid w:val="009E5B91"/>
    <w:rsid w:val="009E7474"/>
    <w:rsid w:val="009F1E23"/>
    <w:rsid w:val="009F235E"/>
    <w:rsid w:val="009F3338"/>
    <w:rsid w:val="00A017DE"/>
    <w:rsid w:val="00A01DED"/>
    <w:rsid w:val="00A03261"/>
    <w:rsid w:val="00A035AE"/>
    <w:rsid w:val="00A048A1"/>
    <w:rsid w:val="00A04D91"/>
    <w:rsid w:val="00A12C2E"/>
    <w:rsid w:val="00A16791"/>
    <w:rsid w:val="00A16F17"/>
    <w:rsid w:val="00A2110E"/>
    <w:rsid w:val="00A21808"/>
    <w:rsid w:val="00A218C1"/>
    <w:rsid w:val="00A21C09"/>
    <w:rsid w:val="00A24E34"/>
    <w:rsid w:val="00A259FE"/>
    <w:rsid w:val="00A26D85"/>
    <w:rsid w:val="00A26E1D"/>
    <w:rsid w:val="00A27064"/>
    <w:rsid w:val="00A3044F"/>
    <w:rsid w:val="00A31FDD"/>
    <w:rsid w:val="00A37406"/>
    <w:rsid w:val="00A41CAB"/>
    <w:rsid w:val="00A45B7F"/>
    <w:rsid w:val="00A46452"/>
    <w:rsid w:val="00A5147F"/>
    <w:rsid w:val="00A5175B"/>
    <w:rsid w:val="00A51D78"/>
    <w:rsid w:val="00A53E8A"/>
    <w:rsid w:val="00A54AB4"/>
    <w:rsid w:val="00A571C6"/>
    <w:rsid w:val="00A601A2"/>
    <w:rsid w:val="00A62976"/>
    <w:rsid w:val="00A65E5A"/>
    <w:rsid w:val="00A661E2"/>
    <w:rsid w:val="00A66DE1"/>
    <w:rsid w:val="00A67D6C"/>
    <w:rsid w:val="00A765AC"/>
    <w:rsid w:val="00A77D6B"/>
    <w:rsid w:val="00A81646"/>
    <w:rsid w:val="00A820B9"/>
    <w:rsid w:val="00A82459"/>
    <w:rsid w:val="00A82648"/>
    <w:rsid w:val="00A837DE"/>
    <w:rsid w:val="00A84D97"/>
    <w:rsid w:val="00A84E6F"/>
    <w:rsid w:val="00A85027"/>
    <w:rsid w:val="00A90763"/>
    <w:rsid w:val="00A93291"/>
    <w:rsid w:val="00A933F5"/>
    <w:rsid w:val="00A97970"/>
    <w:rsid w:val="00AA0C41"/>
    <w:rsid w:val="00AA290B"/>
    <w:rsid w:val="00AA2E85"/>
    <w:rsid w:val="00AA34FB"/>
    <w:rsid w:val="00AA3FAE"/>
    <w:rsid w:val="00AA70B5"/>
    <w:rsid w:val="00AA7657"/>
    <w:rsid w:val="00AA7EAE"/>
    <w:rsid w:val="00AB05E0"/>
    <w:rsid w:val="00AB0A5A"/>
    <w:rsid w:val="00AB65FC"/>
    <w:rsid w:val="00AB785E"/>
    <w:rsid w:val="00AC25E2"/>
    <w:rsid w:val="00AC3051"/>
    <w:rsid w:val="00AC44C3"/>
    <w:rsid w:val="00AC553A"/>
    <w:rsid w:val="00AC737C"/>
    <w:rsid w:val="00AC7C77"/>
    <w:rsid w:val="00AD28E4"/>
    <w:rsid w:val="00AD2CD0"/>
    <w:rsid w:val="00AD498C"/>
    <w:rsid w:val="00AE173D"/>
    <w:rsid w:val="00AE2307"/>
    <w:rsid w:val="00AE4383"/>
    <w:rsid w:val="00AE4ACB"/>
    <w:rsid w:val="00AE6FF9"/>
    <w:rsid w:val="00AF05F2"/>
    <w:rsid w:val="00AF24A3"/>
    <w:rsid w:val="00AF4491"/>
    <w:rsid w:val="00AF55D2"/>
    <w:rsid w:val="00AF6694"/>
    <w:rsid w:val="00AF698A"/>
    <w:rsid w:val="00AF7716"/>
    <w:rsid w:val="00B0062A"/>
    <w:rsid w:val="00B06DA9"/>
    <w:rsid w:val="00B07318"/>
    <w:rsid w:val="00B11F40"/>
    <w:rsid w:val="00B20D2F"/>
    <w:rsid w:val="00B22290"/>
    <w:rsid w:val="00B2364A"/>
    <w:rsid w:val="00B25314"/>
    <w:rsid w:val="00B26539"/>
    <w:rsid w:val="00B2709C"/>
    <w:rsid w:val="00B27510"/>
    <w:rsid w:val="00B317EB"/>
    <w:rsid w:val="00B3317F"/>
    <w:rsid w:val="00B33EE7"/>
    <w:rsid w:val="00B34B5A"/>
    <w:rsid w:val="00B370F3"/>
    <w:rsid w:val="00B40018"/>
    <w:rsid w:val="00B403D4"/>
    <w:rsid w:val="00B42011"/>
    <w:rsid w:val="00B422B9"/>
    <w:rsid w:val="00B42325"/>
    <w:rsid w:val="00B438DD"/>
    <w:rsid w:val="00B447E6"/>
    <w:rsid w:val="00B4601F"/>
    <w:rsid w:val="00B46592"/>
    <w:rsid w:val="00B46699"/>
    <w:rsid w:val="00B53A2C"/>
    <w:rsid w:val="00B54FE2"/>
    <w:rsid w:val="00B574FF"/>
    <w:rsid w:val="00B63180"/>
    <w:rsid w:val="00B635F7"/>
    <w:rsid w:val="00B67624"/>
    <w:rsid w:val="00B7271E"/>
    <w:rsid w:val="00B72A52"/>
    <w:rsid w:val="00B73201"/>
    <w:rsid w:val="00B74D0D"/>
    <w:rsid w:val="00B75A59"/>
    <w:rsid w:val="00B83738"/>
    <w:rsid w:val="00B86EEA"/>
    <w:rsid w:val="00B92B7A"/>
    <w:rsid w:val="00B93FBD"/>
    <w:rsid w:val="00B95EB6"/>
    <w:rsid w:val="00B97129"/>
    <w:rsid w:val="00BA1860"/>
    <w:rsid w:val="00BA1AAF"/>
    <w:rsid w:val="00BA2D04"/>
    <w:rsid w:val="00BA458B"/>
    <w:rsid w:val="00BA5E1C"/>
    <w:rsid w:val="00BA5EDA"/>
    <w:rsid w:val="00BA684C"/>
    <w:rsid w:val="00BB1FE7"/>
    <w:rsid w:val="00BB457A"/>
    <w:rsid w:val="00BB4827"/>
    <w:rsid w:val="00BB6CD5"/>
    <w:rsid w:val="00BC13CA"/>
    <w:rsid w:val="00BC78CF"/>
    <w:rsid w:val="00BD17DA"/>
    <w:rsid w:val="00BD48C4"/>
    <w:rsid w:val="00BD5370"/>
    <w:rsid w:val="00BD64E8"/>
    <w:rsid w:val="00BD6541"/>
    <w:rsid w:val="00BD738F"/>
    <w:rsid w:val="00BD7B7D"/>
    <w:rsid w:val="00BE0BE9"/>
    <w:rsid w:val="00BE22B6"/>
    <w:rsid w:val="00BE445A"/>
    <w:rsid w:val="00BE73F8"/>
    <w:rsid w:val="00BE76BD"/>
    <w:rsid w:val="00BF14A3"/>
    <w:rsid w:val="00BF29CB"/>
    <w:rsid w:val="00BF33F7"/>
    <w:rsid w:val="00BF6DFF"/>
    <w:rsid w:val="00C00672"/>
    <w:rsid w:val="00C00903"/>
    <w:rsid w:val="00C02CEF"/>
    <w:rsid w:val="00C05BB5"/>
    <w:rsid w:val="00C11F54"/>
    <w:rsid w:val="00C11FF9"/>
    <w:rsid w:val="00C15F89"/>
    <w:rsid w:val="00C1648E"/>
    <w:rsid w:val="00C16FDB"/>
    <w:rsid w:val="00C2275F"/>
    <w:rsid w:val="00C22AF4"/>
    <w:rsid w:val="00C245B8"/>
    <w:rsid w:val="00C25734"/>
    <w:rsid w:val="00C26C5A"/>
    <w:rsid w:val="00C27EF7"/>
    <w:rsid w:val="00C31487"/>
    <w:rsid w:val="00C330D5"/>
    <w:rsid w:val="00C33EEF"/>
    <w:rsid w:val="00C34B6D"/>
    <w:rsid w:val="00C37681"/>
    <w:rsid w:val="00C41BE8"/>
    <w:rsid w:val="00C447AC"/>
    <w:rsid w:val="00C45331"/>
    <w:rsid w:val="00C4646B"/>
    <w:rsid w:val="00C466B5"/>
    <w:rsid w:val="00C51F4C"/>
    <w:rsid w:val="00C52632"/>
    <w:rsid w:val="00C53D68"/>
    <w:rsid w:val="00C5442C"/>
    <w:rsid w:val="00C607C0"/>
    <w:rsid w:val="00C61591"/>
    <w:rsid w:val="00C62F11"/>
    <w:rsid w:val="00C63481"/>
    <w:rsid w:val="00C6393D"/>
    <w:rsid w:val="00C656FA"/>
    <w:rsid w:val="00C7223F"/>
    <w:rsid w:val="00C72915"/>
    <w:rsid w:val="00C82113"/>
    <w:rsid w:val="00C82B49"/>
    <w:rsid w:val="00C85269"/>
    <w:rsid w:val="00C858BE"/>
    <w:rsid w:val="00C87699"/>
    <w:rsid w:val="00C92F7E"/>
    <w:rsid w:val="00C95C5C"/>
    <w:rsid w:val="00C975EA"/>
    <w:rsid w:val="00CA045F"/>
    <w:rsid w:val="00CA267C"/>
    <w:rsid w:val="00CA2C1E"/>
    <w:rsid w:val="00CA2F8B"/>
    <w:rsid w:val="00CA505E"/>
    <w:rsid w:val="00CA5F63"/>
    <w:rsid w:val="00CB162A"/>
    <w:rsid w:val="00CB3C92"/>
    <w:rsid w:val="00CB6889"/>
    <w:rsid w:val="00CC1A24"/>
    <w:rsid w:val="00CC2DC0"/>
    <w:rsid w:val="00CC31C4"/>
    <w:rsid w:val="00CC5D40"/>
    <w:rsid w:val="00CC614A"/>
    <w:rsid w:val="00CD2D10"/>
    <w:rsid w:val="00CD3CA4"/>
    <w:rsid w:val="00CD79A8"/>
    <w:rsid w:val="00CE123B"/>
    <w:rsid w:val="00CE2D1E"/>
    <w:rsid w:val="00CE707E"/>
    <w:rsid w:val="00CE77A0"/>
    <w:rsid w:val="00CF1634"/>
    <w:rsid w:val="00CF2BB5"/>
    <w:rsid w:val="00CF481F"/>
    <w:rsid w:val="00CF4D2F"/>
    <w:rsid w:val="00CF52DA"/>
    <w:rsid w:val="00CF620B"/>
    <w:rsid w:val="00D02A08"/>
    <w:rsid w:val="00D02D2F"/>
    <w:rsid w:val="00D04CF3"/>
    <w:rsid w:val="00D077C1"/>
    <w:rsid w:val="00D104F6"/>
    <w:rsid w:val="00D10A73"/>
    <w:rsid w:val="00D10BE9"/>
    <w:rsid w:val="00D12D4C"/>
    <w:rsid w:val="00D16A9A"/>
    <w:rsid w:val="00D174F9"/>
    <w:rsid w:val="00D17D74"/>
    <w:rsid w:val="00D20AEC"/>
    <w:rsid w:val="00D22152"/>
    <w:rsid w:val="00D224C9"/>
    <w:rsid w:val="00D24B8A"/>
    <w:rsid w:val="00D250C9"/>
    <w:rsid w:val="00D25B92"/>
    <w:rsid w:val="00D30F6F"/>
    <w:rsid w:val="00D34C65"/>
    <w:rsid w:val="00D355CC"/>
    <w:rsid w:val="00D371D5"/>
    <w:rsid w:val="00D37382"/>
    <w:rsid w:val="00D4129C"/>
    <w:rsid w:val="00D418AD"/>
    <w:rsid w:val="00D47E91"/>
    <w:rsid w:val="00D51E3A"/>
    <w:rsid w:val="00D523ED"/>
    <w:rsid w:val="00D535EE"/>
    <w:rsid w:val="00D54D42"/>
    <w:rsid w:val="00D5662B"/>
    <w:rsid w:val="00D60A06"/>
    <w:rsid w:val="00D61093"/>
    <w:rsid w:val="00D61883"/>
    <w:rsid w:val="00D62689"/>
    <w:rsid w:val="00D65253"/>
    <w:rsid w:val="00D67F2F"/>
    <w:rsid w:val="00D74CDA"/>
    <w:rsid w:val="00D7562B"/>
    <w:rsid w:val="00D76F6E"/>
    <w:rsid w:val="00D80228"/>
    <w:rsid w:val="00D8082F"/>
    <w:rsid w:val="00D81D3A"/>
    <w:rsid w:val="00D83A9F"/>
    <w:rsid w:val="00D84224"/>
    <w:rsid w:val="00D84FC1"/>
    <w:rsid w:val="00D90310"/>
    <w:rsid w:val="00D90CB3"/>
    <w:rsid w:val="00D90CF3"/>
    <w:rsid w:val="00D918B8"/>
    <w:rsid w:val="00D956D6"/>
    <w:rsid w:val="00D96C49"/>
    <w:rsid w:val="00DA1F42"/>
    <w:rsid w:val="00DA2604"/>
    <w:rsid w:val="00DA3F49"/>
    <w:rsid w:val="00DA5214"/>
    <w:rsid w:val="00DA6A8E"/>
    <w:rsid w:val="00DA782F"/>
    <w:rsid w:val="00DB20AD"/>
    <w:rsid w:val="00DB3341"/>
    <w:rsid w:val="00DB349E"/>
    <w:rsid w:val="00DC21C1"/>
    <w:rsid w:val="00DC331A"/>
    <w:rsid w:val="00DC7720"/>
    <w:rsid w:val="00DC7C63"/>
    <w:rsid w:val="00DD042C"/>
    <w:rsid w:val="00DD07BD"/>
    <w:rsid w:val="00DD08FB"/>
    <w:rsid w:val="00DD2E24"/>
    <w:rsid w:val="00DD53CC"/>
    <w:rsid w:val="00DD60E2"/>
    <w:rsid w:val="00DD63EA"/>
    <w:rsid w:val="00DE36BD"/>
    <w:rsid w:val="00DE67F4"/>
    <w:rsid w:val="00DF01D0"/>
    <w:rsid w:val="00DF0E91"/>
    <w:rsid w:val="00DF2344"/>
    <w:rsid w:val="00DF28E0"/>
    <w:rsid w:val="00DF5B75"/>
    <w:rsid w:val="00DF62FB"/>
    <w:rsid w:val="00DF66F0"/>
    <w:rsid w:val="00E023CB"/>
    <w:rsid w:val="00E04A87"/>
    <w:rsid w:val="00E0635A"/>
    <w:rsid w:val="00E06F23"/>
    <w:rsid w:val="00E071EE"/>
    <w:rsid w:val="00E07600"/>
    <w:rsid w:val="00E10D9A"/>
    <w:rsid w:val="00E14FD4"/>
    <w:rsid w:val="00E15A94"/>
    <w:rsid w:val="00E17C72"/>
    <w:rsid w:val="00E2048E"/>
    <w:rsid w:val="00E218A0"/>
    <w:rsid w:val="00E27BBF"/>
    <w:rsid w:val="00E33AB2"/>
    <w:rsid w:val="00E42658"/>
    <w:rsid w:val="00E478C8"/>
    <w:rsid w:val="00E500C5"/>
    <w:rsid w:val="00E504F5"/>
    <w:rsid w:val="00E51E85"/>
    <w:rsid w:val="00E52A20"/>
    <w:rsid w:val="00E53AE7"/>
    <w:rsid w:val="00E55D1E"/>
    <w:rsid w:val="00E561D4"/>
    <w:rsid w:val="00E5668E"/>
    <w:rsid w:val="00E57029"/>
    <w:rsid w:val="00E609B5"/>
    <w:rsid w:val="00E61DE0"/>
    <w:rsid w:val="00E6232A"/>
    <w:rsid w:val="00E63122"/>
    <w:rsid w:val="00E63F06"/>
    <w:rsid w:val="00E64886"/>
    <w:rsid w:val="00E65438"/>
    <w:rsid w:val="00E6798F"/>
    <w:rsid w:val="00E67E0B"/>
    <w:rsid w:val="00E701D7"/>
    <w:rsid w:val="00E75DD6"/>
    <w:rsid w:val="00E75F1A"/>
    <w:rsid w:val="00E808A2"/>
    <w:rsid w:val="00E809E7"/>
    <w:rsid w:val="00E83D8C"/>
    <w:rsid w:val="00E8434F"/>
    <w:rsid w:val="00E8630C"/>
    <w:rsid w:val="00E87EE3"/>
    <w:rsid w:val="00E96102"/>
    <w:rsid w:val="00E97616"/>
    <w:rsid w:val="00EA0923"/>
    <w:rsid w:val="00EA3469"/>
    <w:rsid w:val="00EA6227"/>
    <w:rsid w:val="00EA723D"/>
    <w:rsid w:val="00EA73E5"/>
    <w:rsid w:val="00EB17C4"/>
    <w:rsid w:val="00EB3664"/>
    <w:rsid w:val="00EB3AF7"/>
    <w:rsid w:val="00EC5236"/>
    <w:rsid w:val="00ED2240"/>
    <w:rsid w:val="00ED26A7"/>
    <w:rsid w:val="00ED3665"/>
    <w:rsid w:val="00EE0F2B"/>
    <w:rsid w:val="00EE2B0A"/>
    <w:rsid w:val="00EE2C91"/>
    <w:rsid w:val="00EE3198"/>
    <w:rsid w:val="00EE31DA"/>
    <w:rsid w:val="00EE3B28"/>
    <w:rsid w:val="00EE486A"/>
    <w:rsid w:val="00EE4F3E"/>
    <w:rsid w:val="00EE7BF7"/>
    <w:rsid w:val="00EF2CFE"/>
    <w:rsid w:val="00EF52FE"/>
    <w:rsid w:val="00EF5733"/>
    <w:rsid w:val="00EF57C9"/>
    <w:rsid w:val="00F0297E"/>
    <w:rsid w:val="00F04884"/>
    <w:rsid w:val="00F068E3"/>
    <w:rsid w:val="00F077A3"/>
    <w:rsid w:val="00F10471"/>
    <w:rsid w:val="00F112F6"/>
    <w:rsid w:val="00F122BB"/>
    <w:rsid w:val="00F12AA5"/>
    <w:rsid w:val="00F150FE"/>
    <w:rsid w:val="00F158EE"/>
    <w:rsid w:val="00F2719C"/>
    <w:rsid w:val="00F32774"/>
    <w:rsid w:val="00F32A7E"/>
    <w:rsid w:val="00F34F57"/>
    <w:rsid w:val="00F408A1"/>
    <w:rsid w:val="00F42045"/>
    <w:rsid w:val="00F42247"/>
    <w:rsid w:val="00F448E2"/>
    <w:rsid w:val="00F4507C"/>
    <w:rsid w:val="00F52357"/>
    <w:rsid w:val="00F5322B"/>
    <w:rsid w:val="00F536B8"/>
    <w:rsid w:val="00F56AEB"/>
    <w:rsid w:val="00F610C2"/>
    <w:rsid w:val="00F6131B"/>
    <w:rsid w:val="00F61D17"/>
    <w:rsid w:val="00F67B2B"/>
    <w:rsid w:val="00F70323"/>
    <w:rsid w:val="00F734B8"/>
    <w:rsid w:val="00F73A1B"/>
    <w:rsid w:val="00F7451E"/>
    <w:rsid w:val="00F7724C"/>
    <w:rsid w:val="00F7729A"/>
    <w:rsid w:val="00F7786F"/>
    <w:rsid w:val="00F77D76"/>
    <w:rsid w:val="00F80B45"/>
    <w:rsid w:val="00F81DB9"/>
    <w:rsid w:val="00F862F2"/>
    <w:rsid w:val="00F86D94"/>
    <w:rsid w:val="00F9005F"/>
    <w:rsid w:val="00F900F1"/>
    <w:rsid w:val="00F90B80"/>
    <w:rsid w:val="00F910F0"/>
    <w:rsid w:val="00F94BD2"/>
    <w:rsid w:val="00F954B8"/>
    <w:rsid w:val="00FA0F29"/>
    <w:rsid w:val="00FA241B"/>
    <w:rsid w:val="00FA440F"/>
    <w:rsid w:val="00FB04E0"/>
    <w:rsid w:val="00FB0D47"/>
    <w:rsid w:val="00FB186B"/>
    <w:rsid w:val="00FB1CA8"/>
    <w:rsid w:val="00FB2007"/>
    <w:rsid w:val="00FB2E71"/>
    <w:rsid w:val="00FB53AA"/>
    <w:rsid w:val="00FB6148"/>
    <w:rsid w:val="00FB6A14"/>
    <w:rsid w:val="00FB795E"/>
    <w:rsid w:val="00FC144A"/>
    <w:rsid w:val="00FC36AD"/>
    <w:rsid w:val="00FC5406"/>
    <w:rsid w:val="00FC7C68"/>
    <w:rsid w:val="00FD075D"/>
    <w:rsid w:val="00FD491E"/>
    <w:rsid w:val="00FE3CA2"/>
    <w:rsid w:val="00FE5F1D"/>
    <w:rsid w:val="00FE6719"/>
    <w:rsid w:val="00FE7EB2"/>
    <w:rsid w:val="00FF2385"/>
    <w:rsid w:val="00FF69EA"/>
    <w:rsid w:val="00FF6D0C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5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styleId="af2">
    <w:name w:val="Normal (Web)"/>
    <w:basedOn w:val="a"/>
    <w:uiPriority w:val="99"/>
    <w:unhideWhenUsed/>
    <w:rsid w:val="003E28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7F36E9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F36E9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6928</TotalTime>
  <Pages>4</Pages>
  <Words>1876</Words>
  <Characters>10698</Characters>
  <Application>Microsoft Office Word</Application>
  <DocSecurity>0</DocSecurity>
  <Lines>89</Lines>
  <Paragraphs>25</Paragraphs>
  <ScaleCrop>false</ScaleCrop>
  <Company/>
  <LinksUpToDate>false</LinksUpToDate>
  <CharactersWithSpaces>12549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1066</cp:revision>
  <dcterms:created xsi:type="dcterms:W3CDTF">2021-01-15T00:45:00Z</dcterms:created>
  <dcterms:modified xsi:type="dcterms:W3CDTF">2023-04-07T01:19:00Z</dcterms:modified>
</cp:coreProperties>
</file>